
<file path=[Content_Types].xml><?xml version="1.0" encoding="utf-8"?>
<Types xmlns="http://schemas.openxmlformats.org/package/2006/content-types">
  <Default ContentType="image/jpeg" Extension="jpe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9070"/>
      </w:tblGrid>
      <w:tr>
        <w:trPr>
          <w:trHeight w:val="629"/>
        </w:trPr>
        <w:tc>
          <w:tcPr>
            <w:tcW w:w="9212" w:type="dxa"/>
          </w:tcPr>
          <w:p>
            <w:pPr>
              <w:jc w:val="center"/>
              <w:rPr>
                <w:b/>
                <w:sz w:val="24"/>
              </w:rPr>
            </w:pPr>
            <w:r>
              <w:rPr>
                <w:b/>
                <w:sz w:val="24"/>
              </w:rPr>
              <w:t>Antrag auf Gewährung einer Zuwendung nach Maßgabe der Verwaltungsvorschrift des Kultusministeriums zur Umsetzung der Gesamtkonzeption Kompetenzen verlässlich voranbringen (VwV Kolibri)</w:t>
            </w:r>
          </w:p>
          <w:p>
            <w:pPr>
              <w:jc w:val="center"/>
              <w:rPr>
                <w:b/>
                <w:sz w:val="24"/>
              </w:rPr>
            </w:pPr>
          </w:p>
        </w:tc>
      </w:tr>
      <w:tr>
        <w:tblPrEx>
          <w:tblLook w:val="04A0" w:firstRow="1" w:lastRow="0" w:firstColumn="1" w:lastColumn="0" w:noHBand="0" w:noVBand="1"/>
        </w:tblPrEx>
        <w:trPr>
          <w:trHeight w:val="665"/>
        </w:trPr>
        <w:tc>
          <w:tcPr>
            <w:tcW w:w="9212" w:type="dxa"/>
            <w:vAlign w:val="center"/>
          </w:tcPr>
          <w:p>
            <w:pPr>
              <w:jc w:val="center"/>
              <w:rPr>
                <w:rFonts w:cs="Arial"/>
                <w:b/>
                <w:sz w:val="24"/>
              </w:rPr>
            </w:pPr>
            <w:r>
              <w:rPr>
                <w:rFonts w:cs="Arial"/>
                <w:b/>
                <w:sz w:val="24"/>
              </w:rPr>
              <w:t>Kindergartenjahr 2023/2024</w:t>
            </w:r>
          </w:p>
          <w:p>
            <w:pPr>
              <w:jc w:val="center"/>
              <w:rPr>
                <w:rFonts w:cs="Arial"/>
                <w:b/>
                <w:sz w:val="24"/>
              </w:rPr>
            </w:pPr>
          </w:p>
          <w:p>
            <w:pPr>
              <w:jc w:val="center"/>
              <w:rPr>
                <w:rFonts w:cs="Arial"/>
                <w:b/>
                <w:szCs w:val="22"/>
              </w:rPr>
            </w:pPr>
            <w:r>
              <w:rPr>
                <w:rFonts w:cs="Arial"/>
                <w:b/>
                <w:szCs w:val="22"/>
              </w:rPr>
              <w:t xml:space="preserve">Hinweis: Der vollständig ausgefüllte und unterschriebene Förderantrag ist bis </w:t>
            </w:r>
          </w:p>
          <w:p>
            <w:pPr>
              <w:jc w:val="center"/>
              <w:rPr>
                <w:rFonts w:cs="Arial"/>
                <w:b/>
                <w:szCs w:val="22"/>
              </w:rPr>
            </w:pPr>
            <w:r>
              <w:rPr>
                <w:rFonts w:cs="Arial"/>
                <w:b/>
                <w:szCs w:val="22"/>
              </w:rPr>
              <w:t xml:space="preserve">spätestens 30. November 2023 ausschließlich elektronisch unter der E-Mail-Adresse </w:t>
            </w:r>
          </w:p>
          <w:p>
            <w:pPr>
              <w:jc w:val="center"/>
              <w:rPr>
                <w:rFonts w:cs="Arial"/>
                <w:b/>
                <w:szCs w:val="22"/>
              </w:rPr>
            </w:pPr>
            <w:r>
              <w:rPr>
                <w:rFonts w:cs="Arial"/>
                <w:b/>
                <w:szCs w:val="22"/>
              </w:rPr>
              <w:t>kolibri@l-bank.de einzureichen.</w:t>
            </w:r>
            <w:r>
              <w:rPr>
                <w:rFonts w:cs="Arial"/>
                <w:sz w:val="24"/>
              </w:rPr>
              <w:t xml:space="preserve"> </w:t>
            </w:r>
          </w:p>
        </w:tc>
      </w:tr>
    </w:tbl>
    <w:p/>
    <w:p/>
    <w:tbl>
      <w:tblPr>
        <w:tblW w:w="0" w:type="auto"/>
        <w:tblLayout w:type="fixed"/>
        <w:tblCellMar>
          <w:top w:w="57" w:type="dxa"/>
          <w:bottom w:w="57" w:type="dxa"/>
        </w:tblCellMar>
        <w:tblLook w:val="01E0" w:firstRow="1" w:lastRow="1" w:firstColumn="1" w:lastColumn="1" w:noHBand="0" w:noVBand="0"/>
      </w:tblPr>
      <w:tblGrid>
        <w:gridCol w:w="5028"/>
        <w:gridCol w:w="359"/>
        <w:gridCol w:w="3899"/>
      </w:tblGrid>
      <w:tr>
        <w:tc>
          <w:tcPr>
            <w:tcW w:w="5028" w:type="dxa"/>
          </w:tcPr>
          <w:p>
            <w:pPr>
              <w:rPr>
                <w:sz w:val="24"/>
              </w:rPr>
            </w:pPr>
            <w:r>
              <w:rPr>
                <w:sz w:val="24"/>
              </w:rPr>
              <w:t xml:space="preserve">An die </w:t>
            </w:r>
          </w:p>
        </w:tc>
        <w:tc>
          <w:tcPr>
            <w:tcW w:w="359" w:type="dxa"/>
          </w:tcPr>
          <w:p/>
        </w:tc>
        <w:tc>
          <w:tcPr>
            <w:tcW w:w="3899" w:type="dxa"/>
            <w:tcBorders>
              <w:bottom w:val="single" w:sz="4" w:space="0" w:color="auto"/>
            </w:tcBorders>
          </w:tcPr>
          <w:p/>
        </w:tc>
      </w:tr>
      <w:tr>
        <w:tc>
          <w:tcPr>
            <w:tcW w:w="5028" w:type="dxa"/>
            <w:vMerge w:val="restart"/>
          </w:tcPr>
          <w:p>
            <w:pPr>
              <w:rPr>
                <w:b/>
                <w:sz w:val="24"/>
              </w:rPr>
            </w:pPr>
            <w:r>
              <w:rPr>
                <w:b/>
                <w:sz w:val="24"/>
              </w:rPr>
              <w:t>L-Bank</w:t>
            </w:r>
          </w:p>
          <w:p>
            <w:pPr>
              <w:rPr>
                <w:b/>
                <w:sz w:val="24"/>
              </w:rPr>
            </w:pPr>
            <w:r>
              <w:rPr>
                <w:b/>
                <w:sz w:val="24"/>
              </w:rPr>
              <w:t>Bereich Finanzhilfen</w:t>
            </w:r>
          </w:p>
          <w:p>
            <w:r>
              <w:rPr>
                <w:b/>
                <w:sz w:val="24"/>
              </w:rPr>
              <w:t>76113 Karlsruhe</w:t>
            </w:r>
          </w:p>
        </w:tc>
        <w:tc>
          <w:tcPr>
            <w:tcW w:w="359" w:type="dxa"/>
            <w:vMerge w:val="restart"/>
            <w:tcBorders>
              <w:right w:val="single" w:sz="4" w:space="0" w:color="auto"/>
            </w:tcBorders>
          </w:tcPr>
          <w:p/>
        </w:tc>
        <w:tc>
          <w:tcPr>
            <w:tcW w:w="3899" w:type="dxa"/>
            <w:tcBorders>
              <w:top w:val="single" w:sz="4" w:space="0" w:color="auto"/>
              <w:left w:val="single" w:sz="4" w:space="0" w:color="auto"/>
              <w:right w:val="single" w:sz="4" w:space="0" w:color="auto"/>
            </w:tcBorders>
          </w:tcPr>
          <w:p>
            <w:pPr>
              <w:rPr>
                <w:sz w:val="20"/>
                <w:szCs w:val="20"/>
              </w:rPr>
            </w:pPr>
            <w:r>
              <w:rPr>
                <w:sz w:val="20"/>
                <w:szCs w:val="20"/>
              </w:rPr>
              <w:t xml:space="preserve">Kundennummer bei der L-Bank </w:t>
            </w:r>
            <w:r>
              <w:rPr>
                <w:sz w:val="20"/>
                <w:szCs w:val="20"/>
              </w:rPr>
              <w:br/>
            </w:r>
            <w:r>
              <w:rPr>
                <w:i/>
                <w:sz w:val="20"/>
                <w:szCs w:val="20"/>
              </w:rPr>
              <w:t>(sofern vorhanden)</w:t>
            </w:r>
            <w:r>
              <w:rPr>
                <w:sz w:val="20"/>
                <w:szCs w:val="20"/>
              </w:rPr>
              <w:t>:</w:t>
            </w:r>
          </w:p>
        </w:tc>
      </w:tr>
      <w:tr>
        <w:tc>
          <w:tcPr>
            <w:tcW w:w="5028" w:type="dxa"/>
            <w:vMerge/>
          </w:tcPr>
          <w:p/>
        </w:tc>
        <w:tc>
          <w:tcPr>
            <w:tcW w:w="359" w:type="dxa"/>
            <w:vMerge/>
            <w:tcBorders>
              <w:right w:val="single" w:sz="4" w:space="0" w:color="auto"/>
            </w:tcBorders>
          </w:tcPr>
          <w:p/>
        </w:tc>
        <w:tc>
          <w:tcPr>
            <w:tcW w:w="3899" w:type="dxa"/>
            <w:tcBorders>
              <w:left w:val="single" w:sz="4" w:space="0" w:color="auto"/>
              <w:bottom w:val="single" w:sz="4" w:space="0" w:color="auto"/>
              <w:right w:val="single" w:sz="4" w:space="0" w:color="auto"/>
            </w:tcBorders>
          </w:tcPr>
          <w:p>
            <w:r>
              <w:fldChar w:fldCharType="begin">
                <w:ffData>
                  <w:name w:val="Text9"/>
                  <w:enabled/>
                  <w:calcOnExit w:val="0"/>
                  <w:textInput>
                    <w:type w:val="number"/>
                    <w:format w:val="0"/>
                  </w:textInput>
                </w:ffData>
              </w:fldChar>
            </w:r>
            <w:r>
              <w:instrText xml:space="preserve"> FORMTEXT </w:instrText>
            </w:r>
            <w:r>
              <w:fldChar w:fldCharType="separate"/>
            </w:r>
            <w:bookmarkStart w:id="0" w:name="_GoBack"/>
            <w:r>
              <w:rPr>
                <w:noProof/>
              </w:rPr>
              <w:t> </w:t>
            </w:r>
            <w:r>
              <w:rPr>
                <w:noProof/>
              </w:rPr>
              <w:t> </w:t>
            </w:r>
            <w:r>
              <w:rPr>
                <w:noProof/>
              </w:rPr>
              <w:t> </w:t>
            </w:r>
            <w:r>
              <w:rPr>
                <w:noProof/>
              </w:rPr>
              <w:t> </w:t>
            </w:r>
            <w:r>
              <w:rPr>
                <w:noProof/>
              </w:rPr>
              <w:t> </w:t>
            </w:r>
            <w:bookmarkEnd w:id="0"/>
            <w:r>
              <w:fldChar w:fldCharType="end"/>
            </w:r>
          </w:p>
        </w:tc>
      </w:tr>
    </w:tbl>
    <w:p/>
    <w:p>
      <w:pPr>
        <w:numPr>
          <w:ilvl w:val="0"/>
          <w:numId w:val="1"/>
        </w:numPr>
        <w:rPr>
          <w:b/>
          <w:sz w:val="24"/>
        </w:rPr>
      </w:pPr>
      <w:r>
        <w:rPr>
          <w:b/>
          <w:sz w:val="24"/>
        </w:rPr>
        <w:t>Allgemeine Angaben</w:t>
      </w:r>
    </w:p>
    <w:p>
      <w:pPr>
        <w:rPr>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2988"/>
        <w:gridCol w:w="6298"/>
      </w:tblGrid>
      <w:tr>
        <w:trPr>
          <w:trHeight w:val="227"/>
          <w:tblHeader/>
        </w:trPr>
        <w:tc>
          <w:tcPr>
            <w:tcW w:w="9286" w:type="dxa"/>
            <w:gridSpan w:val="2"/>
            <w:tcBorders>
              <w:top w:val="nil"/>
              <w:left w:val="nil"/>
              <w:right w:val="nil"/>
            </w:tcBorders>
            <w:vAlign w:val="center"/>
          </w:tcPr>
          <w:p>
            <w:pPr>
              <w:numPr>
                <w:ilvl w:val="1"/>
                <w:numId w:val="1"/>
              </w:numPr>
              <w:tabs>
                <w:tab w:val="clear" w:pos="792"/>
                <w:tab w:val="num" w:pos="540"/>
              </w:tabs>
              <w:ind w:hanging="792"/>
              <w:rPr>
                <w:b/>
              </w:rPr>
            </w:pPr>
            <w:r>
              <w:rPr>
                <w:b/>
              </w:rPr>
              <w:t xml:space="preserve">Antragsteller/in </w:t>
            </w:r>
          </w:p>
        </w:tc>
      </w:tr>
      <w:tr>
        <w:trPr>
          <w:trHeight w:val="227"/>
        </w:trPr>
        <w:tc>
          <w:tcPr>
            <w:tcW w:w="2988" w:type="dxa"/>
          </w:tcPr>
          <w:p>
            <w:pPr>
              <w:rPr>
                <w:sz w:val="20"/>
                <w:szCs w:val="20"/>
              </w:rPr>
            </w:pPr>
            <w:r>
              <w:rPr>
                <w:sz w:val="20"/>
                <w:szCs w:val="20"/>
              </w:rPr>
              <w:t>Name</w:t>
            </w:r>
          </w:p>
        </w:tc>
        <w:tc>
          <w:tcPr>
            <w:tcW w:w="6298" w:type="dxa"/>
          </w:tcPr>
          <w:p>
            <w:pPr>
              <w:rPr>
                <w:sz w:val="20"/>
                <w:szCs w:val="20"/>
              </w:rPr>
            </w:pPr>
            <w:r>
              <w:rPr>
                <w:sz w:val="20"/>
                <w:szCs w:val="20"/>
              </w:rPr>
              <w:fldChar w:fldCharType="begin">
                <w:ffData>
                  <w:name w:val="Text6"/>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r>
        <w:trPr>
          <w:trHeight w:val="227"/>
        </w:trPr>
        <w:tc>
          <w:tcPr>
            <w:tcW w:w="2988" w:type="dxa"/>
          </w:tcPr>
          <w:p>
            <w:pPr>
              <w:rPr>
                <w:sz w:val="20"/>
                <w:szCs w:val="20"/>
              </w:rPr>
            </w:pPr>
            <w:r>
              <w:rPr>
                <w:sz w:val="20"/>
                <w:szCs w:val="20"/>
              </w:rPr>
              <w:t>Straße, Hausnummer</w:t>
            </w:r>
          </w:p>
        </w:tc>
        <w:tc>
          <w:tcPr>
            <w:tcW w:w="6298" w:type="dxa"/>
          </w:tcPr>
          <w:p>
            <w:pPr>
              <w:rPr>
                <w:sz w:val="20"/>
                <w:szCs w:val="20"/>
              </w:rPr>
            </w:pPr>
            <w:r>
              <w:rPr>
                <w:sz w:val="20"/>
                <w:szCs w:val="20"/>
              </w:rPr>
              <w:fldChar w:fldCharType="begin">
                <w:ffData>
                  <w:name w:val="Text7"/>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r>
        <w:trPr>
          <w:trHeight w:val="227"/>
        </w:trPr>
        <w:tc>
          <w:tcPr>
            <w:tcW w:w="2988" w:type="dxa"/>
          </w:tcPr>
          <w:p>
            <w:pPr>
              <w:rPr>
                <w:sz w:val="20"/>
                <w:szCs w:val="20"/>
              </w:rPr>
            </w:pPr>
            <w:r>
              <w:rPr>
                <w:sz w:val="20"/>
                <w:szCs w:val="20"/>
              </w:rPr>
              <w:t>PLZ, Ort</w:t>
            </w:r>
          </w:p>
        </w:tc>
        <w:tc>
          <w:tcPr>
            <w:tcW w:w="6298" w:type="dxa"/>
          </w:tcPr>
          <w:p>
            <w:pPr>
              <w:rPr>
                <w:sz w:val="20"/>
                <w:szCs w:val="20"/>
              </w:rPr>
            </w:pPr>
            <w:r>
              <w:rPr>
                <w:sz w:val="20"/>
                <w:szCs w:val="20"/>
              </w:rPr>
              <w:fldChar w:fldCharType="begin">
                <w:ffData>
                  <w:name w:val="Text8"/>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2988"/>
        <w:gridCol w:w="6298"/>
      </w:tblGrid>
      <w:tr>
        <w:trPr>
          <w:trHeight w:val="227"/>
          <w:tblHeader/>
        </w:trPr>
        <w:tc>
          <w:tcPr>
            <w:tcW w:w="9286" w:type="dxa"/>
            <w:gridSpan w:val="2"/>
            <w:tcBorders>
              <w:top w:val="nil"/>
              <w:left w:val="nil"/>
              <w:right w:val="nil"/>
            </w:tcBorders>
            <w:vAlign w:val="center"/>
          </w:tcPr>
          <w:p>
            <w:pPr>
              <w:numPr>
                <w:ilvl w:val="1"/>
                <w:numId w:val="1"/>
              </w:numPr>
              <w:tabs>
                <w:tab w:val="clear" w:pos="792"/>
                <w:tab w:val="num" w:pos="540"/>
              </w:tabs>
              <w:ind w:hanging="792"/>
              <w:rPr>
                <w:b/>
              </w:rPr>
            </w:pPr>
            <w:r>
              <w:rPr>
                <w:b/>
              </w:rPr>
              <w:t>Ansprechpartner/in</w:t>
            </w:r>
          </w:p>
        </w:tc>
      </w:tr>
      <w:tr>
        <w:trPr>
          <w:trHeight w:val="227"/>
        </w:trPr>
        <w:tc>
          <w:tcPr>
            <w:tcW w:w="2988" w:type="dxa"/>
            <w:tcBorders>
              <w:top w:val="single" w:sz="4" w:space="0" w:color="auto"/>
              <w:left w:val="single" w:sz="4" w:space="0" w:color="auto"/>
              <w:bottom w:val="single" w:sz="4" w:space="0" w:color="auto"/>
              <w:right w:val="single" w:sz="4" w:space="0" w:color="auto"/>
            </w:tcBorders>
          </w:tcPr>
          <w:p>
            <w:pPr>
              <w:rPr>
                <w:sz w:val="20"/>
                <w:szCs w:val="20"/>
              </w:rPr>
            </w:pPr>
            <w:r>
              <w:rPr>
                <w:sz w:val="20"/>
                <w:szCs w:val="20"/>
              </w:rPr>
              <w:t>Name</w:t>
            </w:r>
          </w:p>
        </w:tc>
        <w:tc>
          <w:tcPr>
            <w:tcW w:w="6298" w:type="dxa"/>
            <w:tcBorders>
              <w:top w:val="single" w:sz="4" w:space="0" w:color="auto"/>
              <w:left w:val="single" w:sz="4" w:space="0" w:color="auto"/>
              <w:bottom w:val="single" w:sz="4" w:space="0" w:color="auto"/>
              <w:right w:val="single" w:sz="4" w:space="0" w:color="auto"/>
            </w:tcBorders>
          </w:tcPr>
          <w:p>
            <w:pPr>
              <w:rPr>
                <w:sz w:val="20"/>
                <w:szCs w:val="20"/>
              </w:rPr>
            </w:pPr>
            <w:r>
              <w:rPr>
                <w:sz w:val="20"/>
                <w:szCs w:val="20"/>
              </w:rPr>
              <w:fldChar w:fldCharType="begin">
                <w:ffData>
                  <w:name w:val="Text10"/>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r>
        <w:trPr>
          <w:trHeight w:val="227"/>
        </w:trPr>
        <w:tc>
          <w:tcPr>
            <w:tcW w:w="2988" w:type="dxa"/>
            <w:tcBorders>
              <w:top w:val="single" w:sz="4" w:space="0" w:color="auto"/>
              <w:left w:val="single" w:sz="4" w:space="0" w:color="auto"/>
              <w:bottom w:val="single" w:sz="4" w:space="0" w:color="auto"/>
              <w:right w:val="single" w:sz="4" w:space="0" w:color="auto"/>
            </w:tcBorders>
          </w:tcPr>
          <w:p>
            <w:pPr>
              <w:rPr>
                <w:sz w:val="20"/>
                <w:szCs w:val="20"/>
              </w:rPr>
            </w:pPr>
            <w:r>
              <w:rPr>
                <w:sz w:val="20"/>
                <w:szCs w:val="20"/>
              </w:rPr>
              <w:t>Telefon</w:t>
            </w:r>
          </w:p>
        </w:tc>
        <w:tc>
          <w:tcPr>
            <w:tcW w:w="6298" w:type="dxa"/>
            <w:tcBorders>
              <w:top w:val="single" w:sz="4" w:space="0" w:color="auto"/>
              <w:left w:val="single" w:sz="4" w:space="0" w:color="auto"/>
              <w:bottom w:val="single" w:sz="4" w:space="0" w:color="auto"/>
              <w:right w:val="single" w:sz="4" w:space="0" w:color="auto"/>
            </w:tcBorders>
          </w:tcPr>
          <w:p>
            <w:pPr>
              <w:rPr>
                <w:sz w:val="20"/>
                <w:szCs w:val="20"/>
              </w:rPr>
            </w:pPr>
            <w:r>
              <w:rPr>
                <w:sz w:val="20"/>
                <w:szCs w:val="20"/>
              </w:rPr>
              <w:fldChar w:fldCharType="begin">
                <w:ffData>
                  <w:name w:val="Text11"/>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r>
        <w:trPr>
          <w:trHeight w:val="227"/>
        </w:trPr>
        <w:tc>
          <w:tcPr>
            <w:tcW w:w="2988" w:type="dxa"/>
            <w:tcBorders>
              <w:top w:val="single" w:sz="4" w:space="0" w:color="auto"/>
              <w:left w:val="single" w:sz="4" w:space="0" w:color="auto"/>
              <w:bottom w:val="single" w:sz="4" w:space="0" w:color="auto"/>
              <w:right w:val="single" w:sz="4" w:space="0" w:color="auto"/>
            </w:tcBorders>
          </w:tcPr>
          <w:p>
            <w:pPr>
              <w:rPr>
                <w:sz w:val="20"/>
                <w:szCs w:val="20"/>
              </w:rPr>
            </w:pPr>
            <w:r>
              <w:rPr>
                <w:sz w:val="20"/>
                <w:szCs w:val="20"/>
              </w:rPr>
              <w:t>Telefax</w:t>
            </w:r>
          </w:p>
        </w:tc>
        <w:tc>
          <w:tcPr>
            <w:tcW w:w="6298" w:type="dxa"/>
            <w:tcBorders>
              <w:top w:val="single" w:sz="4" w:space="0" w:color="auto"/>
              <w:left w:val="single" w:sz="4" w:space="0" w:color="auto"/>
              <w:bottom w:val="single" w:sz="4" w:space="0" w:color="auto"/>
              <w:right w:val="single" w:sz="4" w:space="0" w:color="auto"/>
            </w:tcBorders>
          </w:tcPr>
          <w:p>
            <w:pPr>
              <w:rPr>
                <w:sz w:val="20"/>
                <w:szCs w:val="20"/>
              </w:rPr>
            </w:pPr>
            <w:r>
              <w:rPr>
                <w:sz w:val="20"/>
                <w:szCs w:val="20"/>
              </w:rPr>
              <w:fldChar w:fldCharType="begin">
                <w:ffData>
                  <w:name w:val="Text12"/>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r>
        <w:trPr>
          <w:trHeight w:val="227"/>
        </w:trPr>
        <w:tc>
          <w:tcPr>
            <w:tcW w:w="2988" w:type="dxa"/>
            <w:tcBorders>
              <w:top w:val="single" w:sz="4" w:space="0" w:color="auto"/>
              <w:left w:val="single" w:sz="4" w:space="0" w:color="auto"/>
              <w:bottom w:val="single" w:sz="4" w:space="0" w:color="auto"/>
              <w:right w:val="single" w:sz="4" w:space="0" w:color="auto"/>
            </w:tcBorders>
          </w:tcPr>
          <w:p>
            <w:pPr>
              <w:rPr>
                <w:sz w:val="20"/>
                <w:szCs w:val="20"/>
              </w:rPr>
            </w:pPr>
            <w:r>
              <w:rPr>
                <w:sz w:val="20"/>
                <w:szCs w:val="20"/>
              </w:rPr>
              <w:t>E-Mail</w:t>
            </w:r>
          </w:p>
        </w:tc>
        <w:tc>
          <w:tcPr>
            <w:tcW w:w="6298" w:type="dxa"/>
            <w:tcBorders>
              <w:top w:val="single" w:sz="4" w:space="0" w:color="auto"/>
              <w:left w:val="single" w:sz="4" w:space="0" w:color="auto"/>
              <w:bottom w:val="single" w:sz="4" w:space="0" w:color="auto"/>
              <w:right w:val="single" w:sz="4" w:space="0" w:color="auto"/>
            </w:tcBorders>
          </w:tcPr>
          <w:p>
            <w:pPr>
              <w:rPr>
                <w:sz w:val="20"/>
                <w:szCs w:val="20"/>
              </w:rPr>
            </w:pPr>
            <w:r>
              <w:rPr>
                <w:sz w:val="20"/>
                <w:szCs w:val="20"/>
              </w:rPr>
              <w:fldChar w:fldCharType="begin">
                <w:ffData>
                  <w:name w:val="Text13"/>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bl>
    <w:p/>
    <w:tbl>
      <w:tblPr>
        <w:tblW w:w="0" w:type="auto"/>
        <w:tblLayout w:type="fixed"/>
        <w:tblCellMar>
          <w:top w:w="57" w:type="dxa"/>
          <w:bottom w:w="57" w:type="dxa"/>
        </w:tblCellMar>
        <w:tblLook w:val="01E0" w:firstRow="1" w:lastRow="1" w:firstColumn="1" w:lastColumn="1" w:noHBand="0" w:noVBand="0"/>
      </w:tblPr>
      <w:tblGrid>
        <w:gridCol w:w="1908"/>
        <w:gridCol w:w="361"/>
        <w:gridCol w:w="350"/>
        <w:gridCol w:w="328"/>
        <w:gridCol w:w="328"/>
        <w:gridCol w:w="328"/>
        <w:gridCol w:w="328"/>
        <w:gridCol w:w="328"/>
        <w:gridCol w:w="328"/>
        <w:gridCol w:w="328"/>
        <w:gridCol w:w="328"/>
        <w:gridCol w:w="328"/>
        <w:gridCol w:w="328"/>
        <w:gridCol w:w="328"/>
        <w:gridCol w:w="328"/>
        <w:gridCol w:w="328"/>
        <w:gridCol w:w="328"/>
        <w:gridCol w:w="328"/>
        <w:gridCol w:w="328"/>
        <w:gridCol w:w="328"/>
        <w:gridCol w:w="328"/>
        <w:gridCol w:w="328"/>
        <w:gridCol w:w="437"/>
      </w:tblGrid>
      <w:tr>
        <w:trPr>
          <w:trHeight w:val="227"/>
          <w:tblHeader/>
        </w:trPr>
        <w:tc>
          <w:tcPr>
            <w:tcW w:w="9288" w:type="dxa"/>
            <w:gridSpan w:val="23"/>
            <w:tcBorders>
              <w:bottom w:val="single" w:sz="4" w:space="0" w:color="auto"/>
            </w:tcBorders>
            <w:vAlign w:val="center"/>
          </w:tcPr>
          <w:p>
            <w:pPr>
              <w:numPr>
                <w:ilvl w:val="1"/>
                <w:numId w:val="1"/>
              </w:numPr>
              <w:tabs>
                <w:tab w:val="clear" w:pos="792"/>
                <w:tab w:val="num" w:pos="540"/>
              </w:tabs>
              <w:ind w:hanging="792"/>
              <w:rPr>
                <w:b/>
              </w:rPr>
            </w:pPr>
            <w:r>
              <w:rPr>
                <w:b/>
              </w:rPr>
              <w:t>Bankverbindung</w:t>
            </w:r>
          </w:p>
        </w:tc>
      </w:tr>
      <w:tr>
        <w:trPr>
          <w:trHeight w:val="227"/>
        </w:trPr>
        <w:tc>
          <w:tcPr>
            <w:tcW w:w="1908" w:type="dxa"/>
            <w:tcBorders>
              <w:top w:val="single" w:sz="4" w:space="0" w:color="auto"/>
              <w:left w:val="single" w:sz="4" w:space="0" w:color="auto"/>
              <w:bottom w:val="single" w:sz="4" w:space="0" w:color="auto"/>
              <w:right w:val="single" w:sz="4" w:space="0" w:color="auto"/>
            </w:tcBorders>
          </w:tcPr>
          <w:p>
            <w:pPr>
              <w:rPr>
                <w:sz w:val="20"/>
                <w:szCs w:val="20"/>
              </w:rPr>
            </w:pPr>
            <w:r>
              <w:rPr>
                <w:sz w:val="20"/>
                <w:szCs w:val="20"/>
              </w:rPr>
              <w:t>Kontoinhaber</w:t>
            </w:r>
          </w:p>
        </w:tc>
        <w:tc>
          <w:tcPr>
            <w:tcW w:w="7380" w:type="dxa"/>
            <w:gridSpan w:val="22"/>
            <w:tcBorders>
              <w:top w:val="single" w:sz="4" w:space="0" w:color="auto"/>
              <w:left w:val="single" w:sz="4" w:space="0" w:color="auto"/>
              <w:bottom w:val="single" w:sz="4" w:space="0" w:color="auto"/>
              <w:right w:val="single" w:sz="4" w:space="0" w:color="auto"/>
            </w:tcBorders>
          </w:tcPr>
          <w:p>
            <w:pPr>
              <w:rPr>
                <w:sz w:val="20"/>
                <w:szCs w:val="20"/>
              </w:rPr>
            </w:pPr>
            <w:r>
              <w:rPr>
                <w:sz w:val="20"/>
                <w:szCs w:val="20"/>
              </w:rPr>
              <w:fldChar w:fldCharType="begin">
                <w:ffData>
                  <w:name w:val="Text16"/>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r>
        <w:trPr>
          <w:trHeight w:val="227"/>
        </w:trPr>
        <w:tc>
          <w:tcPr>
            <w:tcW w:w="1908" w:type="dxa"/>
            <w:tcBorders>
              <w:top w:val="single" w:sz="4" w:space="0" w:color="auto"/>
              <w:left w:val="single" w:sz="4" w:space="0" w:color="auto"/>
              <w:bottom w:val="single" w:sz="4" w:space="0" w:color="auto"/>
              <w:right w:val="single" w:sz="4" w:space="0" w:color="auto"/>
            </w:tcBorders>
          </w:tcPr>
          <w:p>
            <w:pPr>
              <w:rPr>
                <w:sz w:val="20"/>
                <w:szCs w:val="20"/>
              </w:rPr>
            </w:pPr>
            <w:r>
              <w:rPr>
                <w:sz w:val="20"/>
                <w:szCs w:val="20"/>
              </w:rPr>
              <w:t>Kreditinstitut</w:t>
            </w:r>
          </w:p>
        </w:tc>
        <w:tc>
          <w:tcPr>
            <w:tcW w:w="7380" w:type="dxa"/>
            <w:gridSpan w:val="22"/>
            <w:tcBorders>
              <w:top w:val="single" w:sz="4" w:space="0" w:color="auto"/>
              <w:left w:val="single" w:sz="4" w:space="0" w:color="auto"/>
              <w:bottom w:val="single" w:sz="4" w:space="0" w:color="auto"/>
              <w:right w:val="single" w:sz="4" w:space="0" w:color="auto"/>
            </w:tcBorders>
          </w:tcPr>
          <w:p>
            <w:pPr>
              <w:rPr>
                <w:sz w:val="20"/>
                <w:szCs w:val="20"/>
              </w:rPr>
            </w:pPr>
            <w:r>
              <w:rPr>
                <w:sz w:val="20"/>
                <w:szCs w:val="20"/>
              </w:rPr>
              <w:fldChar w:fldCharType="begin">
                <w:ffData>
                  <w:name w:val="Text16"/>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r>
        <w:trPr>
          <w:trHeight w:val="227"/>
        </w:trPr>
        <w:tc>
          <w:tcPr>
            <w:tcW w:w="1908" w:type="dxa"/>
            <w:tcBorders>
              <w:top w:val="single" w:sz="4" w:space="0" w:color="auto"/>
              <w:left w:val="single" w:sz="4" w:space="0" w:color="auto"/>
              <w:bottom w:val="single" w:sz="4" w:space="0" w:color="auto"/>
              <w:right w:val="single" w:sz="4" w:space="0" w:color="auto"/>
            </w:tcBorders>
          </w:tcPr>
          <w:p>
            <w:pPr>
              <w:rPr>
                <w:sz w:val="20"/>
                <w:szCs w:val="20"/>
              </w:rPr>
            </w:pPr>
            <w:r>
              <w:rPr>
                <w:sz w:val="20"/>
                <w:szCs w:val="20"/>
              </w:rPr>
              <w:t>IBAN</w:t>
            </w:r>
          </w:p>
        </w:tc>
        <w:tc>
          <w:tcPr>
            <w:tcW w:w="361" w:type="dxa"/>
            <w:tcBorders>
              <w:top w:val="single" w:sz="4" w:space="0" w:color="auto"/>
              <w:left w:val="single" w:sz="4" w:space="0" w:color="auto"/>
              <w:bottom w:val="single" w:sz="4" w:space="0" w:color="auto"/>
            </w:tcBorders>
          </w:tcPr>
          <w:p>
            <w:pPr>
              <w:rPr>
                <w:sz w:val="20"/>
                <w:szCs w:val="20"/>
              </w:rPr>
            </w:pPr>
            <w:r>
              <w:rPr>
                <w:sz w:val="20"/>
                <w:szCs w:val="20"/>
              </w:rPr>
              <w:t>D</w:t>
            </w:r>
          </w:p>
        </w:tc>
        <w:tc>
          <w:tcPr>
            <w:tcW w:w="350" w:type="dxa"/>
            <w:tcBorders>
              <w:top w:val="single" w:sz="4" w:space="0" w:color="auto"/>
              <w:bottom w:val="single" w:sz="4" w:space="0" w:color="auto"/>
            </w:tcBorders>
          </w:tcPr>
          <w:p>
            <w:pPr>
              <w:rPr>
                <w:sz w:val="20"/>
                <w:szCs w:val="20"/>
              </w:rPr>
            </w:pPr>
            <w:r>
              <w:rPr>
                <w:sz w:val="20"/>
                <w:szCs w:val="20"/>
              </w:rPr>
              <w:t>E</w:t>
            </w:r>
          </w:p>
        </w:tc>
        <w:tc>
          <w:tcPr>
            <w:tcW w:w="328" w:type="dxa"/>
            <w:tcBorders>
              <w:top w:val="single" w:sz="4" w:space="0" w:color="auto"/>
              <w:bottom w:val="single" w:sz="4" w:space="0" w:color="auto"/>
            </w:tcBorders>
          </w:tcPr>
          <w:p>
            <w:pPr>
              <w:rPr>
                <w:sz w:val="20"/>
                <w:szCs w:val="20"/>
              </w:rPr>
            </w:pPr>
            <w:r>
              <w:rPr>
                <w:sz w:val="20"/>
                <w:szCs w:val="20"/>
              </w:rPr>
              <w:fldChar w:fldCharType="begin">
                <w:ffData>
                  <w:name w:val="Text1"/>
                  <w:enabled/>
                  <w:calcOnExit w:val="0"/>
                  <w:textInput>
                    <w:type w:val="number"/>
                    <w:maxLength w:val="1"/>
                    <w:forma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sz w:val="20"/>
                <w:szCs w:val="20"/>
              </w:rPr>
              <w:fldChar w:fldCharType="end"/>
            </w:r>
          </w:p>
        </w:tc>
        <w:tc>
          <w:tcPr>
            <w:tcW w:w="328" w:type="dxa"/>
            <w:tcBorders>
              <w:top w:val="single" w:sz="4" w:space="0" w:color="auto"/>
              <w:bottom w:val="single" w:sz="4" w:space="0" w:color="auto"/>
            </w:tcBorders>
          </w:tcPr>
          <w:p>
            <w:pPr>
              <w:rPr>
                <w:sz w:val="20"/>
                <w:szCs w:val="20"/>
              </w:rPr>
            </w:pPr>
            <w:r>
              <w:rPr>
                <w:sz w:val="20"/>
                <w:szCs w:val="20"/>
              </w:rPr>
              <w:fldChar w:fldCharType="begin">
                <w:ffData>
                  <w:name w:val="Text1"/>
                  <w:enabled/>
                  <w:calcOnExit w:val="0"/>
                  <w:textInput>
                    <w:type w:val="number"/>
                    <w:maxLength w:val="1"/>
                    <w:forma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sz w:val="20"/>
                <w:szCs w:val="20"/>
              </w:rPr>
              <w:fldChar w:fldCharType="end"/>
            </w:r>
          </w:p>
        </w:tc>
        <w:tc>
          <w:tcPr>
            <w:tcW w:w="328" w:type="dxa"/>
            <w:tcBorders>
              <w:top w:val="single" w:sz="4" w:space="0" w:color="auto"/>
              <w:bottom w:val="single" w:sz="4" w:space="0" w:color="auto"/>
            </w:tcBorders>
          </w:tcPr>
          <w:p>
            <w:pPr>
              <w:rPr>
                <w:sz w:val="20"/>
                <w:szCs w:val="20"/>
              </w:rPr>
            </w:pPr>
            <w:r>
              <w:rPr>
                <w:sz w:val="20"/>
                <w:szCs w:val="20"/>
              </w:rPr>
              <w:fldChar w:fldCharType="begin">
                <w:ffData>
                  <w:name w:val="Text1"/>
                  <w:enabled/>
                  <w:calcOnExit w:val="0"/>
                  <w:textInput>
                    <w:type w:val="number"/>
                    <w:maxLength w:val="1"/>
                    <w:forma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sz w:val="20"/>
                <w:szCs w:val="20"/>
              </w:rPr>
              <w:fldChar w:fldCharType="end"/>
            </w:r>
          </w:p>
        </w:tc>
        <w:tc>
          <w:tcPr>
            <w:tcW w:w="328" w:type="dxa"/>
            <w:tcBorders>
              <w:top w:val="single" w:sz="4" w:space="0" w:color="auto"/>
              <w:bottom w:val="single" w:sz="4" w:space="0" w:color="auto"/>
            </w:tcBorders>
          </w:tcPr>
          <w:p>
            <w:pPr>
              <w:rPr>
                <w:sz w:val="20"/>
                <w:szCs w:val="20"/>
              </w:rPr>
            </w:pPr>
            <w:r>
              <w:rPr>
                <w:sz w:val="20"/>
                <w:szCs w:val="20"/>
              </w:rPr>
              <w:fldChar w:fldCharType="begin">
                <w:ffData>
                  <w:name w:val="Text1"/>
                  <w:enabled/>
                  <w:calcOnExit w:val="0"/>
                  <w:textInput>
                    <w:type w:val="number"/>
                    <w:maxLength w:val="1"/>
                    <w:forma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sz w:val="20"/>
                <w:szCs w:val="20"/>
              </w:rPr>
              <w:fldChar w:fldCharType="end"/>
            </w:r>
          </w:p>
        </w:tc>
        <w:tc>
          <w:tcPr>
            <w:tcW w:w="328" w:type="dxa"/>
            <w:tcBorders>
              <w:top w:val="single" w:sz="4" w:space="0" w:color="auto"/>
              <w:bottom w:val="single" w:sz="4" w:space="0" w:color="auto"/>
            </w:tcBorders>
          </w:tcPr>
          <w:p>
            <w:pPr>
              <w:rPr>
                <w:sz w:val="20"/>
                <w:szCs w:val="20"/>
              </w:rPr>
            </w:pPr>
            <w:r>
              <w:rPr>
                <w:sz w:val="20"/>
                <w:szCs w:val="20"/>
              </w:rPr>
              <w:fldChar w:fldCharType="begin">
                <w:ffData>
                  <w:name w:val="Text1"/>
                  <w:enabled/>
                  <w:calcOnExit w:val="0"/>
                  <w:textInput>
                    <w:type w:val="number"/>
                    <w:maxLength w:val="1"/>
                    <w:forma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sz w:val="20"/>
                <w:szCs w:val="20"/>
              </w:rPr>
              <w:fldChar w:fldCharType="end"/>
            </w:r>
          </w:p>
        </w:tc>
        <w:tc>
          <w:tcPr>
            <w:tcW w:w="328" w:type="dxa"/>
            <w:tcBorders>
              <w:top w:val="single" w:sz="4" w:space="0" w:color="auto"/>
              <w:bottom w:val="single" w:sz="4" w:space="0" w:color="auto"/>
            </w:tcBorders>
          </w:tcPr>
          <w:p>
            <w:pPr>
              <w:rPr>
                <w:sz w:val="20"/>
                <w:szCs w:val="20"/>
              </w:rPr>
            </w:pPr>
            <w:r>
              <w:rPr>
                <w:sz w:val="20"/>
                <w:szCs w:val="20"/>
              </w:rPr>
              <w:fldChar w:fldCharType="begin">
                <w:ffData>
                  <w:name w:val="Text1"/>
                  <w:enabled/>
                  <w:calcOnExit w:val="0"/>
                  <w:textInput>
                    <w:type w:val="number"/>
                    <w:maxLength w:val="1"/>
                    <w:forma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sz w:val="20"/>
                <w:szCs w:val="20"/>
              </w:rPr>
              <w:fldChar w:fldCharType="end"/>
            </w:r>
          </w:p>
        </w:tc>
        <w:tc>
          <w:tcPr>
            <w:tcW w:w="328" w:type="dxa"/>
            <w:tcBorders>
              <w:top w:val="single" w:sz="4" w:space="0" w:color="auto"/>
              <w:bottom w:val="single" w:sz="4" w:space="0" w:color="auto"/>
            </w:tcBorders>
          </w:tcPr>
          <w:p>
            <w:pPr>
              <w:rPr>
                <w:sz w:val="20"/>
                <w:szCs w:val="20"/>
              </w:rPr>
            </w:pPr>
            <w:r>
              <w:rPr>
                <w:sz w:val="20"/>
                <w:szCs w:val="20"/>
              </w:rPr>
              <w:fldChar w:fldCharType="begin">
                <w:ffData>
                  <w:name w:val="Text1"/>
                  <w:enabled/>
                  <w:calcOnExit w:val="0"/>
                  <w:textInput>
                    <w:type w:val="number"/>
                    <w:maxLength w:val="1"/>
                    <w:forma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sz w:val="20"/>
                <w:szCs w:val="20"/>
              </w:rPr>
              <w:fldChar w:fldCharType="end"/>
            </w:r>
          </w:p>
        </w:tc>
        <w:tc>
          <w:tcPr>
            <w:tcW w:w="328" w:type="dxa"/>
            <w:tcBorders>
              <w:top w:val="single" w:sz="4" w:space="0" w:color="auto"/>
              <w:bottom w:val="single" w:sz="4" w:space="0" w:color="auto"/>
            </w:tcBorders>
          </w:tcPr>
          <w:p>
            <w:pPr>
              <w:rPr>
                <w:sz w:val="20"/>
                <w:szCs w:val="20"/>
              </w:rPr>
            </w:pPr>
            <w:r>
              <w:rPr>
                <w:sz w:val="20"/>
                <w:szCs w:val="20"/>
              </w:rPr>
              <w:fldChar w:fldCharType="begin">
                <w:ffData>
                  <w:name w:val="Text1"/>
                  <w:enabled/>
                  <w:calcOnExit w:val="0"/>
                  <w:textInput>
                    <w:type w:val="number"/>
                    <w:maxLength w:val="1"/>
                    <w:forma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sz w:val="20"/>
                <w:szCs w:val="20"/>
              </w:rPr>
              <w:fldChar w:fldCharType="end"/>
            </w:r>
          </w:p>
        </w:tc>
        <w:tc>
          <w:tcPr>
            <w:tcW w:w="328" w:type="dxa"/>
            <w:tcBorders>
              <w:top w:val="single" w:sz="4" w:space="0" w:color="auto"/>
              <w:bottom w:val="single" w:sz="4" w:space="0" w:color="auto"/>
            </w:tcBorders>
          </w:tcPr>
          <w:p>
            <w:pPr>
              <w:rPr>
                <w:sz w:val="20"/>
                <w:szCs w:val="20"/>
              </w:rPr>
            </w:pPr>
            <w:r>
              <w:rPr>
                <w:sz w:val="20"/>
                <w:szCs w:val="20"/>
              </w:rPr>
              <w:fldChar w:fldCharType="begin">
                <w:ffData>
                  <w:name w:val="Text1"/>
                  <w:enabled/>
                  <w:calcOnExit w:val="0"/>
                  <w:textInput>
                    <w:type w:val="number"/>
                    <w:maxLength w:val="1"/>
                    <w:forma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sz w:val="20"/>
                <w:szCs w:val="20"/>
              </w:rPr>
              <w:fldChar w:fldCharType="end"/>
            </w:r>
          </w:p>
        </w:tc>
        <w:tc>
          <w:tcPr>
            <w:tcW w:w="328" w:type="dxa"/>
            <w:tcBorders>
              <w:top w:val="single" w:sz="4" w:space="0" w:color="auto"/>
              <w:bottom w:val="single" w:sz="4" w:space="0" w:color="auto"/>
            </w:tcBorders>
          </w:tcPr>
          <w:p>
            <w:pPr>
              <w:rPr>
                <w:sz w:val="20"/>
                <w:szCs w:val="20"/>
              </w:rPr>
            </w:pPr>
            <w:r>
              <w:rPr>
                <w:sz w:val="20"/>
                <w:szCs w:val="20"/>
              </w:rPr>
              <w:fldChar w:fldCharType="begin">
                <w:ffData>
                  <w:name w:val="Text1"/>
                  <w:enabled/>
                  <w:calcOnExit w:val="0"/>
                  <w:textInput>
                    <w:type w:val="number"/>
                    <w:maxLength w:val="1"/>
                    <w:forma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sz w:val="20"/>
                <w:szCs w:val="20"/>
              </w:rPr>
              <w:fldChar w:fldCharType="end"/>
            </w:r>
          </w:p>
        </w:tc>
        <w:tc>
          <w:tcPr>
            <w:tcW w:w="328" w:type="dxa"/>
            <w:tcBorders>
              <w:top w:val="single" w:sz="4" w:space="0" w:color="auto"/>
              <w:bottom w:val="single" w:sz="4" w:space="0" w:color="auto"/>
            </w:tcBorders>
          </w:tcPr>
          <w:p>
            <w:pPr>
              <w:rPr>
                <w:sz w:val="20"/>
                <w:szCs w:val="20"/>
              </w:rPr>
            </w:pPr>
            <w:r>
              <w:rPr>
                <w:sz w:val="20"/>
                <w:szCs w:val="20"/>
              </w:rPr>
              <w:fldChar w:fldCharType="begin">
                <w:ffData>
                  <w:name w:val="Text1"/>
                  <w:enabled/>
                  <w:calcOnExit w:val="0"/>
                  <w:textInput>
                    <w:type w:val="number"/>
                    <w:maxLength w:val="1"/>
                    <w:forma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sz w:val="20"/>
                <w:szCs w:val="20"/>
              </w:rPr>
              <w:fldChar w:fldCharType="end"/>
            </w:r>
          </w:p>
        </w:tc>
        <w:tc>
          <w:tcPr>
            <w:tcW w:w="328" w:type="dxa"/>
            <w:tcBorders>
              <w:top w:val="single" w:sz="4" w:space="0" w:color="auto"/>
              <w:bottom w:val="single" w:sz="4" w:space="0" w:color="auto"/>
            </w:tcBorders>
          </w:tcPr>
          <w:p>
            <w:pPr>
              <w:rPr>
                <w:sz w:val="20"/>
                <w:szCs w:val="20"/>
              </w:rPr>
            </w:pPr>
            <w:r>
              <w:rPr>
                <w:sz w:val="20"/>
                <w:szCs w:val="20"/>
              </w:rPr>
              <w:fldChar w:fldCharType="begin">
                <w:ffData>
                  <w:name w:val="Text1"/>
                  <w:enabled/>
                  <w:calcOnExit w:val="0"/>
                  <w:textInput>
                    <w:type w:val="number"/>
                    <w:maxLength w:val="1"/>
                    <w:forma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sz w:val="20"/>
                <w:szCs w:val="20"/>
              </w:rPr>
              <w:fldChar w:fldCharType="end"/>
            </w:r>
          </w:p>
        </w:tc>
        <w:tc>
          <w:tcPr>
            <w:tcW w:w="328" w:type="dxa"/>
            <w:tcBorders>
              <w:top w:val="single" w:sz="4" w:space="0" w:color="auto"/>
              <w:bottom w:val="single" w:sz="4" w:space="0" w:color="auto"/>
            </w:tcBorders>
          </w:tcPr>
          <w:p>
            <w:pPr>
              <w:rPr>
                <w:sz w:val="20"/>
                <w:szCs w:val="20"/>
              </w:rPr>
            </w:pPr>
            <w:r>
              <w:rPr>
                <w:sz w:val="20"/>
                <w:szCs w:val="20"/>
              </w:rPr>
              <w:fldChar w:fldCharType="begin">
                <w:ffData>
                  <w:name w:val="Text1"/>
                  <w:enabled/>
                  <w:calcOnExit w:val="0"/>
                  <w:textInput>
                    <w:type w:val="number"/>
                    <w:maxLength w:val="1"/>
                    <w:forma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sz w:val="20"/>
                <w:szCs w:val="20"/>
              </w:rPr>
              <w:fldChar w:fldCharType="end"/>
            </w:r>
          </w:p>
        </w:tc>
        <w:tc>
          <w:tcPr>
            <w:tcW w:w="328" w:type="dxa"/>
            <w:tcBorders>
              <w:top w:val="single" w:sz="4" w:space="0" w:color="auto"/>
              <w:bottom w:val="single" w:sz="4" w:space="0" w:color="auto"/>
            </w:tcBorders>
          </w:tcPr>
          <w:p>
            <w:pPr>
              <w:rPr>
                <w:sz w:val="20"/>
                <w:szCs w:val="20"/>
              </w:rPr>
            </w:pPr>
            <w:r>
              <w:rPr>
                <w:sz w:val="20"/>
                <w:szCs w:val="20"/>
              </w:rPr>
              <w:fldChar w:fldCharType="begin">
                <w:ffData>
                  <w:name w:val="Text1"/>
                  <w:enabled/>
                  <w:calcOnExit w:val="0"/>
                  <w:textInput>
                    <w:type w:val="number"/>
                    <w:maxLength w:val="1"/>
                    <w:forma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sz w:val="20"/>
                <w:szCs w:val="20"/>
              </w:rPr>
              <w:fldChar w:fldCharType="end"/>
            </w:r>
          </w:p>
        </w:tc>
        <w:tc>
          <w:tcPr>
            <w:tcW w:w="328" w:type="dxa"/>
            <w:tcBorders>
              <w:top w:val="single" w:sz="4" w:space="0" w:color="auto"/>
              <w:bottom w:val="single" w:sz="4" w:space="0" w:color="auto"/>
            </w:tcBorders>
          </w:tcPr>
          <w:p>
            <w:pPr>
              <w:rPr>
                <w:sz w:val="20"/>
                <w:szCs w:val="20"/>
              </w:rPr>
            </w:pPr>
            <w:r>
              <w:rPr>
                <w:sz w:val="20"/>
                <w:szCs w:val="20"/>
              </w:rPr>
              <w:fldChar w:fldCharType="begin">
                <w:ffData>
                  <w:name w:val="Text1"/>
                  <w:enabled/>
                  <w:calcOnExit w:val="0"/>
                  <w:textInput>
                    <w:type w:val="number"/>
                    <w:maxLength w:val="1"/>
                    <w:forma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sz w:val="20"/>
                <w:szCs w:val="20"/>
              </w:rPr>
              <w:fldChar w:fldCharType="end"/>
            </w:r>
          </w:p>
        </w:tc>
        <w:tc>
          <w:tcPr>
            <w:tcW w:w="328" w:type="dxa"/>
            <w:tcBorders>
              <w:top w:val="single" w:sz="4" w:space="0" w:color="auto"/>
              <w:bottom w:val="single" w:sz="4" w:space="0" w:color="auto"/>
            </w:tcBorders>
          </w:tcPr>
          <w:p>
            <w:pPr>
              <w:rPr>
                <w:sz w:val="20"/>
                <w:szCs w:val="20"/>
              </w:rPr>
            </w:pPr>
            <w:r>
              <w:rPr>
                <w:sz w:val="20"/>
                <w:szCs w:val="20"/>
              </w:rPr>
              <w:fldChar w:fldCharType="begin">
                <w:ffData>
                  <w:name w:val="Text1"/>
                  <w:enabled/>
                  <w:calcOnExit w:val="0"/>
                  <w:textInput>
                    <w:type w:val="number"/>
                    <w:maxLength w:val="1"/>
                    <w:forma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sz w:val="20"/>
                <w:szCs w:val="20"/>
              </w:rPr>
              <w:fldChar w:fldCharType="end"/>
            </w:r>
          </w:p>
        </w:tc>
        <w:tc>
          <w:tcPr>
            <w:tcW w:w="328" w:type="dxa"/>
            <w:tcBorders>
              <w:top w:val="single" w:sz="4" w:space="0" w:color="auto"/>
              <w:bottom w:val="single" w:sz="4" w:space="0" w:color="auto"/>
            </w:tcBorders>
          </w:tcPr>
          <w:p>
            <w:pPr>
              <w:rPr>
                <w:sz w:val="20"/>
                <w:szCs w:val="20"/>
              </w:rPr>
            </w:pPr>
            <w:r>
              <w:rPr>
                <w:sz w:val="20"/>
                <w:szCs w:val="20"/>
              </w:rPr>
              <w:fldChar w:fldCharType="begin">
                <w:ffData>
                  <w:name w:val="Text1"/>
                  <w:enabled/>
                  <w:calcOnExit w:val="0"/>
                  <w:textInput>
                    <w:type w:val="number"/>
                    <w:maxLength w:val="1"/>
                    <w:forma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sz w:val="20"/>
                <w:szCs w:val="20"/>
              </w:rPr>
              <w:fldChar w:fldCharType="end"/>
            </w:r>
          </w:p>
        </w:tc>
        <w:tc>
          <w:tcPr>
            <w:tcW w:w="328" w:type="dxa"/>
            <w:tcBorders>
              <w:top w:val="single" w:sz="4" w:space="0" w:color="auto"/>
              <w:bottom w:val="single" w:sz="4" w:space="0" w:color="auto"/>
            </w:tcBorders>
          </w:tcPr>
          <w:p>
            <w:pPr>
              <w:rPr>
                <w:sz w:val="20"/>
                <w:szCs w:val="20"/>
              </w:rPr>
            </w:pPr>
            <w:r>
              <w:rPr>
                <w:sz w:val="20"/>
                <w:szCs w:val="20"/>
              </w:rPr>
              <w:fldChar w:fldCharType="begin">
                <w:ffData>
                  <w:name w:val="Text1"/>
                  <w:enabled/>
                  <w:calcOnExit w:val="0"/>
                  <w:textInput>
                    <w:type w:val="number"/>
                    <w:maxLength w:val="1"/>
                    <w:forma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sz w:val="20"/>
                <w:szCs w:val="20"/>
              </w:rPr>
              <w:fldChar w:fldCharType="end"/>
            </w:r>
          </w:p>
        </w:tc>
        <w:tc>
          <w:tcPr>
            <w:tcW w:w="328" w:type="dxa"/>
            <w:tcBorders>
              <w:top w:val="single" w:sz="4" w:space="0" w:color="auto"/>
              <w:bottom w:val="single" w:sz="4" w:space="0" w:color="auto"/>
            </w:tcBorders>
          </w:tcPr>
          <w:p>
            <w:pPr>
              <w:rPr>
                <w:sz w:val="20"/>
                <w:szCs w:val="20"/>
              </w:rPr>
            </w:pPr>
            <w:r>
              <w:rPr>
                <w:sz w:val="20"/>
                <w:szCs w:val="20"/>
              </w:rPr>
              <w:fldChar w:fldCharType="begin">
                <w:ffData>
                  <w:name w:val="Text1"/>
                  <w:enabled/>
                  <w:calcOnExit w:val="0"/>
                  <w:textInput>
                    <w:type w:val="number"/>
                    <w:maxLength w:val="1"/>
                    <w:forma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sz w:val="20"/>
                <w:szCs w:val="20"/>
              </w:rPr>
              <w:fldChar w:fldCharType="end"/>
            </w:r>
          </w:p>
        </w:tc>
        <w:tc>
          <w:tcPr>
            <w:tcW w:w="437" w:type="dxa"/>
            <w:tcBorders>
              <w:top w:val="single" w:sz="4" w:space="0" w:color="auto"/>
              <w:bottom w:val="single" w:sz="4" w:space="0" w:color="auto"/>
              <w:right w:val="single" w:sz="4" w:space="0" w:color="auto"/>
            </w:tcBorders>
          </w:tcPr>
          <w:p>
            <w:pPr>
              <w:rPr>
                <w:sz w:val="20"/>
                <w:szCs w:val="20"/>
              </w:rPr>
            </w:pPr>
            <w:r>
              <w:rPr>
                <w:sz w:val="20"/>
                <w:szCs w:val="20"/>
              </w:rPr>
              <w:fldChar w:fldCharType="begin">
                <w:ffData>
                  <w:name w:val="Text1"/>
                  <w:enabled/>
                  <w:calcOnExit w:val="0"/>
                  <w:textInput>
                    <w:type w:val="number"/>
                    <w:maxLength w:val="1"/>
                    <w:forma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sz w:val="20"/>
                <w:szCs w:val="20"/>
              </w:rPr>
              <w:fldChar w:fldCharType="end"/>
            </w:r>
          </w:p>
        </w:tc>
      </w:tr>
    </w:tbl>
    <w:p/>
    <w:p>
      <w:r>
        <w:br w:type="page"/>
      </w:r>
    </w:p>
    <w:p/>
    <w:p>
      <w:pPr>
        <w:numPr>
          <w:ilvl w:val="0"/>
          <w:numId w:val="1"/>
        </w:numPr>
        <w:rPr>
          <w:b/>
          <w:szCs w:val="22"/>
        </w:rPr>
      </w:pPr>
      <w:r>
        <w:rPr>
          <w:b/>
          <w:sz w:val="24"/>
        </w:rPr>
        <w:t>Durchgeführte Entwicklungsgespräche im Anschluss an die Einschulungsuntersuchung im Kindergartenjahr 2022/2023</w:t>
      </w:r>
      <w:r>
        <w:rPr>
          <w:rStyle w:val="Funotenzeichen"/>
          <w:b/>
          <w:sz w:val="24"/>
        </w:rPr>
        <w:footnoteReference w:id="1"/>
      </w:r>
    </w:p>
    <w:p>
      <w:pPr>
        <w:ind w:right="-470"/>
        <w:rPr>
          <w:szCs w:val="22"/>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6204"/>
        <w:gridCol w:w="3118"/>
      </w:tblGrid>
      <w:tr>
        <w:tc>
          <w:tcPr>
            <w:tcW w:w="6204" w:type="dxa"/>
            <w:tcBorders>
              <w:top w:val="single" w:sz="4" w:space="0" w:color="auto"/>
            </w:tcBorders>
            <w:shd w:val="clear" w:color="auto" w:fill="auto"/>
          </w:tcPr>
          <w:p>
            <w:pPr>
              <w:pStyle w:val="Listenabsatz"/>
              <w:numPr>
                <w:ilvl w:val="0"/>
                <w:numId w:val="39"/>
              </w:numPr>
              <w:rPr>
                <w:sz w:val="20"/>
                <w:szCs w:val="20"/>
              </w:rPr>
            </w:pPr>
            <w:r>
              <w:rPr>
                <w:sz w:val="20"/>
                <w:szCs w:val="20"/>
              </w:rPr>
              <w:t>Anzahl der Kinder, die an einer Einschulungsuntersuchung im Kindergartenjahr 2022/2023 teilgenommen haben</w:t>
            </w:r>
          </w:p>
        </w:tc>
        <w:tc>
          <w:tcPr>
            <w:tcW w:w="3118" w:type="dxa"/>
            <w:tcBorders>
              <w:top w:val="single" w:sz="4" w:space="0" w:color="auto"/>
            </w:tcBorders>
            <w:shd w:val="clear" w:color="auto" w:fill="auto"/>
          </w:tcPr>
          <w:p>
            <w:pPr>
              <w:jc w:val="right"/>
              <w:rPr>
                <w:sz w:val="20"/>
                <w:szCs w:val="20"/>
              </w:rPr>
            </w:pPr>
            <w:r>
              <w:rPr>
                <w:sz w:val="20"/>
                <w:szCs w:val="20"/>
              </w:rPr>
              <w:fldChar w:fldCharType="begin">
                <w:ffData>
                  <w:name w:val="Text109"/>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r>
        <w:tc>
          <w:tcPr>
            <w:tcW w:w="6204" w:type="dxa"/>
            <w:shd w:val="clear" w:color="auto" w:fill="auto"/>
          </w:tcPr>
          <w:p>
            <w:pPr>
              <w:pStyle w:val="Listenabsatz"/>
              <w:numPr>
                <w:ilvl w:val="0"/>
                <w:numId w:val="39"/>
              </w:numPr>
              <w:ind w:left="317"/>
              <w:rPr>
                <w:sz w:val="20"/>
                <w:szCs w:val="20"/>
              </w:rPr>
            </w:pPr>
            <w:r>
              <w:rPr>
                <w:sz w:val="20"/>
                <w:szCs w:val="20"/>
              </w:rPr>
              <w:t>Anzahl der Kinder bei denen</w:t>
            </w:r>
            <w:r>
              <w:rPr>
                <w:rStyle w:val="Funotenzeichen"/>
                <w:sz w:val="20"/>
                <w:szCs w:val="20"/>
              </w:rPr>
              <w:footnoteReference w:id="2"/>
            </w:r>
            <w:r>
              <w:rPr>
                <w:sz w:val="20"/>
                <w:szCs w:val="20"/>
              </w:rPr>
              <w:t xml:space="preserve"> durch die Einschulungsuntersuchung ein Förderbedarf festgestellt wurde</w:t>
            </w:r>
          </w:p>
        </w:tc>
        <w:tc>
          <w:tcPr>
            <w:tcW w:w="3118" w:type="dxa"/>
            <w:shd w:val="clear" w:color="auto" w:fill="auto"/>
          </w:tcPr>
          <w:p>
            <w:pPr>
              <w:jc w:val="right"/>
              <w:rPr>
                <w:sz w:val="20"/>
                <w:szCs w:val="20"/>
              </w:rPr>
            </w:pPr>
            <w:r>
              <w:rPr>
                <w:sz w:val="20"/>
                <w:szCs w:val="20"/>
              </w:rPr>
              <w:fldChar w:fldCharType="begin">
                <w:ffData>
                  <w:name w:val="Text109"/>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r>
        <w:tc>
          <w:tcPr>
            <w:tcW w:w="6204" w:type="dxa"/>
            <w:shd w:val="clear" w:color="auto" w:fill="auto"/>
          </w:tcPr>
          <w:p>
            <w:pPr>
              <w:pStyle w:val="Listenabsatz"/>
              <w:numPr>
                <w:ilvl w:val="0"/>
                <w:numId w:val="39"/>
              </w:numPr>
              <w:ind w:left="317"/>
              <w:rPr>
                <w:sz w:val="20"/>
                <w:szCs w:val="20"/>
              </w:rPr>
            </w:pPr>
            <w:r>
              <w:rPr>
                <w:sz w:val="20"/>
                <w:szCs w:val="20"/>
              </w:rPr>
              <w:t>Anzahl der Entwicklungsgespräche</w:t>
            </w:r>
            <w:r>
              <w:rPr>
                <w:rStyle w:val="Funotenzeichen"/>
                <w:sz w:val="20"/>
                <w:szCs w:val="20"/>
              </w:rPr>
              <w:footnoteReference w:id="3"/>
            </w:r>
            <w:r>
              <w:rPr>
                <w:sz w:val="20"/>
                <w:szCs w:val="20"/>
              </w:rPr>
              <w:t xml:space="preserve"> im Kindergartenjahr 2022/2023 </w:t>
            </w:r>
            <w:r>
              <w:rPr>
                <w:i/>
                <w:sz w:val="20"/>
                <w:szCs w:val="20"/>
              </w:rPr>
              <w:t>(max. ein Gespräch je Kind mit Förderbedarf)</w:t>
            </w:r>
          </w:p>
        </w:tc>
        <w:tc>
          <w:tcPr>
            <w:tcW w:w="3118" w:type="dxa"/>
            <w:shd w:val="clear" w:color="auto" w:fill="auto"/>
          </w:tcPr>
          <w:p>
            <w:pPr>
              <w:jc w:val="right"/>
              <w:rPr>
                <w:b/>
                <w:sz w:val="20"/>
                <w:szCs w:val="20"/>
              </w:rPr>
            </w:pPr>
            <w:r>
              <w:rPr>
                <w:sz w:val="20"/>
                <w:szCs w:val="20"/>
              </w:rPr>
              <w:fldChar w:fldCharType="begin">
                <w:ffData>
                  <w:name w:val="Anzahl"/>
                  <w:enabled/>
                  <w:calcOnExit/>
                  <w:textInput>
                    <w:type w:val="number"/>
                    <w:format w:val="0"/>
                  </w:textInput>
                </w:ffData>
              </w:fldChar>
            </w:r>
            <w:bookmarkStart w:id="1" w:name="Anzahl"/>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bookmarkEnd w:id="1"/>
          </w:p>
        </w:tc>
      </w:tr>
      <w:tr>
        <w:tc>
          <w:tcPr>
            <w:tcW w:w="6204" w:type="dxa"/>
            <w:shd w:val="clear" w:color="auto" w:fill="auto"/>
          </w:tcPr>
          <w:p>
            <w:pPr>
              <w:pStyle w:val="Listenabsatz"/>
              <w:numPr>
                <w:ilvl w:val="0"/>
                <w:numId w:val="39"/>
              </w:numPr>
              <w:ind w:left="317"/>
              <w:rPr>
                <w:sz w:val="20"/>
                <w:szCs w:val="20"/>
              </w:rPr>
            </w:pPr>
            <w:r>
              <w:rPr>
                <w:sz w:val="20"/>
                <w:szCs w:val="20"/>
              </w:rPr>
              <w:t xml:space="preserve">Beantragte Landeszuwendung </w:t>
            </w:r>
            <w:r>
              <w:rPr>
                <w:i/>
                <w:sz w:val="20"/>
                <w:szCs w:val="20"/>
              </w:rPr>
              <w:t xml:space="preserve">(20€ je Entwicklungsgespräch nach Ziff. 2.c) </w:t>
            </w:r>
          </w:p>
        </w:tc>
        <w:tc>
          <w:tcPr>
            <w:tcW w:w="3118" w:type="dxa"/>
            <w:shd w:val="clear" w:color="auto" w:fill="auto"/>
          </w:tcPr>
          <w:p>
            <w:pPr>
              <w:jc w:val="right"/>
              <w:rPr>
                <w:sz w:val="20"/>
                <w:szCs w:val="20"/>
              </w:rPr>
            </w:pPr>
            <w:r>
              <w:rPr>
                <w:sz w:val="20"/>
                <w:szCs w:val="20"/>
              </w:rPr>
              <w:fldChar w:fldCharType="begin">
                <w:ffData>
                  <w:name w:val=""/>
                  <w:enabled w:val="0"/>
                  <w:calcOnExit/>
                  <w:textInput>
                    <w:type w:val="calculated"/>
                    <w:default w:val="=Anzahl*20"/>
                    <w:format w:val="#.##0,00"/>
                  </w:textInput>
                </w:ffData>
              </w:fldChar>
            </w:r>
            <w:r>
              <w:rPr>
                <w:sz w:val="20"/>
                <w:szCs w:val="20"/>
              </w:rPr>
              <w:instrText xml:space="preserve"> FORMTEXT </w:instrText>
            </w:r>
            <w:r>
              <w:rPr>
                <w:sz w:val="20"/>
                <w:szCs w:val="20"/>
              </w:rPr>
              <w:fldChar w:fldCharType="begin"/>
            </w:r>
            <w:r>
              <w:rPr>
                <w:sz w:val="20"/>
                <w:szCs w:val="20"/>
              </w:rPr>
              <w:instrText xml:space="preserve"> =Anzahl*20 </w:instrText>
            </w:r>
            <w:r>
              <w:rPr>
                <w:sz w:val="20"/>
                <w:szCs w:val="20"/>
              </w:rPr>
              <w:fldChar w:fldCharType="separate"/>
            </w:r>
            <w:r>
              <w:rPr>
                <w:noProof/>
                <w:sz w:val="20"/>
                <w:szCs w:val="20"/>
              </w:rPr>
              <w:instrText>0</w:instrText>
            </w:r>
            <w:r>
              <w:rPr>
                <w:sz w:val="20"/>
                <w:szCs w:val="20"/>
              </w:rPr>
              <w:fldChar w:fldCharType="end"/>
            </w:r>
            <w:r>
              <w:rPr>
                <w:sz w:val="20"/>
                <w:szCs w:val="20"/>
              </w:rPr>
            </w:r>
            <w:r>
              <w:rPr>
                <w:sz w:val="20"/>
                <w:szCs w:val="20"/>
              </w:rPr>
              <w:fldChar w:fldCharType="separate"/>
            </w:r>
            <w:r>
              <w:rPr>
                <w:noProof/>
                <w:sz w:val="20"/>
                <w:szCs w:val="20"/>
              </w:rPr>
              <w:t>0,00</w:t>
            </w:r>
            <w:r>
              <w:rPr>
                <w:sz w:val="20"/>
                <w:szCs w:val="20"/>
              </w:rPr>
              <w:fldChar w:fldCharType="end"/>
            </w:r>
            <w:r>
              <w:rPr>
                <w:sz w:val="20"/>
                <w:szCs w:val="20"/>
              </w:rPr>
              <w:t> €</w:t>
            </w:r>
          </w:p>
        </w:tc>
      </w:tr>
    </w:tbl>
    <w:p>
      <w:pPr>
        <w:rPr>
          <w:b/>
          <w:sz w:val="24"/>
        </w:rPr>
      </w:pPr>
    </w:p>
    <w:p>
      <w:pPr>
        <w:rPr>
          <w:b/>
          <w:sz w:val="24"/>
        </w:rPr>
      </w:pPr>
    </w:p>
    <w:p>
      <w:pPr>
        <w:numPr>
          <w:ilvl w:val="0"/>
          <w:numId w:val="1"/>
        </w:numPr>
        <w:rPr>
          <w:b/>
          <w:sz w:val="24"/>
        </w:rPr>
      </w:pPr>
      <w:r>
        <w:rPr>
          <w:b/>
          <w:sz w:val="24"/>
        </w:rPr>
        <w:t>Erklärungen</w:t>
      </w:r>
    </w:p>
    <w:p>
      <w:pPr>
        <w:rPr>
          <w:b/>
          <w:sz w:val="24"/>
        </w:rPr>
      </w:pPr>
    </w:p>
    <w:tbl>
      <w:tblPr>
        <w:tblStyle w:val="Tabellenraster"/>
        <w:tblW w:w="92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492"/>
        <w:gridCol w:w="8796"/>
      </w:tblGrid>
      <w:tr>
        <w:tc>
          <w:tcPr>
            <w:tcW w:w="9288" w:type="dxa"/>
            <w:gridSpan w:val="2"/>
          </w:tcPr>
          <w:p>
            <w:pPr>
              <w:rPr>
                <w:b/>
                <w:szCs w:val="22"/>
              </w:rPr>
            </w:pPr>
            <w:r>
              <w:rPr>
                <w:b/>
                <w:szCs w:val="22"/>
              </w:rPr>
              <w:t>Vollständigkeit der Angaben</w:t>
            </w:r>
          </w:p>
        </w:tc>
      </w:tr>
      <w:tr>
        <w:trPr>
          <w:trHeight w:val="1040"/>
        </w:trPr>
        <w:tc>
          <w:tcPr>
            <w:tcW w:w="9288" w:type="dxa"/>
            <w:gridSpan w:val="2"/>
          </w:tcPr>
          <w:p>
            <w:pPr>
              <w:jc w:val="both"/>
              <w:rPr>
                <w:rFonts w:cs="Arial"/>
                <w:sz w:val="20"/>
                <w:szCs w:val="20"/>
              </w:rPr>
            </w:pPr>
            <w:r>
              <w:rPr>
                <w:rFonts w:cs="Arial"/>
                <w:sz w:val="20"/>
                <w:szCs w:val="20"/>
              </w:rPr>
              <w:t>Ich/Wir bestätige/n, dass die vorstehenden und in den Anlagen zu diesem Antrag gemachten Angaben richtig und vollständig sind. Mir/uns ist bekannt, dass falsche Angaben die Rückforderung des bewilligten Zuschusses zur Folge haben können. Änderungen und Abweichungen vom Antrag sind der L-Bank unverzüglich mitzuteilen.</w:t>
            </w:r>
          </w:p>
          <w:p>
            <w:pPr>
              <w:jc w:val="both"/>
              <w:rPr>
                <w:rFonts w:cs="Arial"/>
                <w:sz w:val="20"/>
                <w:szCs w:val="20"/>
              </w:rPr>
            </w:pPr>
          </w:p>
        </w:tc>
      </w:tr>
      <w:tr>
        <w:tc>
          <w:tcPr>
            <w:tcW w:w="9288" w:type="dxa"/>
            <w:gridSpan w:val="2"/>
          </w:tcPr>
          <w:p>
            <w:pPr>
              <w:rPr>
                <w:rFonts w:cs="Arial"/>
                <w:b/>
                <w:szCs w:val="22"/>
              </w:rPr>
            </w:pPr>
            <w:r>
              <w:rPr>
                <w:rFonts w:cs="Arial"/>
                <w:b/>
                <w:szCs w:val="22"/>
              </w:rPr>
              <w:t>Beantragung anderer Fördermittel</w:t>
            </w:r>
          </w:p>
        </w:tc>
      </w:tr>
      <w:tr>
        <w:trPr>
          <w:trHeight w:val="209"/>
        </w:trPr>
        <w:tc>
          <w:tcPr>
            <w:tcW w:w="9288" w:type="dxa"/>
            <w:gridSpan w:val="2"/>
          </w:tcPr>
          <w:p>
            <w:pPr>
              <w:jc w:val="both"/>
              <w:rPr>
                <w:rFonts w:cs="Arial"/>
                <w:sz w:val="20"/>
                <w:szCs w:val="20"/>
              </w:rPr>
            </w:pPr>
            <w:r>
              <w:rPr>
                <w:rFonts w:cs="Arial"/>
                <w:sz w:val="20"/>
                <w:szCs w:val="20"/>
              </w:rPr>
              <w:t xml:space="preserve">Ich/Wir bestätige/n, dass für dieses Vorhaben keine weitere Zuwendung aus einem anderen Programm des Landes Baden-Württemberg mit gleicher Zielsetzung beantragt wurde, wird oder bewilligt ist. </w:t>
            </w:r>
          </w:p>
          <w:p>
            <w:pPr>
              <w:jc w:val="both"/>
              <w:rPr>
                <w:rFonts w:cs="Arial"/>
                <w:sz w:val="20"/>
                <w:szCs w:val="20"/>
              </w:rPr>
            </w:pPr>
          </w:p>
        </w:tc>
      </w:tr>
      <w:tr>
        <w:tc>
          <w:tcPr>
            <w:tcW w:w="9288" w:type="dxa"/>
            <w:gridSpan w:val="2"/>
          </w:tcPr>
          <w:p>
            <w:pPr>
              <w:rPr>
                <w:rFonts w:cs="Arial"/>
                <w:b/>
                <w:szCs w:val="22"/>
              </w:rPr>
            </w:pPr>
            <w:r>
              <w:rPr>
                <w:rFonts w:cs="Arial"/>
                <w:b/>
                <w:szCs w:val="22"/>
              </w:rPr>
              <w:t>Subventionsrelevanz in Bezug auf § 264 Strafgesetzbuch</w:t>
            </w:r>
          </w:p>
        </w:tc>
      </w:tr>
      <w:tr>
        <w:tc>
          <w:tcPr>
            <w:tcW w:w="9288" w:type="dxa"/>
            <w:gridSpan w:val="2"/>
          </w:tcPr>
          <w:p>
            <w:pPr>
              <w:rPr>
                <w:rFonts w:cs="Arial"/>
                <w:sz w:val="20"/>
                <w:szCs w:val="20"/>
              </w:rPr>
            </w:pPr>
            <w:r>
              <w:rPr>
                <w:rFonts w:cs="Arial"/>
                <w:sz w:val="20"/>
                <w:szCs w:val="20"/>
              </w:rPr>
              <w:t>Mir/Uns ist bekannt, dass die vorstehenden Angaben und hierzu beigefügte Anlagen für die Bewilligung und Gewährung, Rückforderung, Weitergewährung oder das Bestehen der Finanzhilfe subventionserheblich im Sinne von § 264 Strafgesetzbuch sind. Mir ist die Strafbarkeit eines Subventionsbetrugs nach § 264 Strafgesetzbuch bekannt.</w:t>
            </w:r>
          </w:p>
          <w:p>
            <w:pPr>
              <w:rPr>
                <w:rFonts w:cs="Arial"/>
                <w:b/>
                <w:sz w:val="20"/>
                <w:szCs w:val="20"/>
              </w:rPr>
            </w:pPr>
          </w:p>
        </w:tc>
      </w:tr>
      <w:tr>
        <w:tc>
          <w:tcPr>
            <w:tcW w:w="9288" w:type="dxa"/>
            <w:gridSpan w:val="2"/>
          </w:tcPr>
          <w:p>
            <w:pPr>
              <w:rPr>
                <w:rFonts w:cs="Arial"/>
                <w:b/>
                <w:szCs w:val="22"/>
              </w:rPr>
            </w:pPr>
            <w:r>
              <w:rPr>
                <w:rFonts w:cs="Arial"/>
                <w:b/>
                <w:szCs w:val="22"/>
              </w:rPr>
              <w:t>Intensiver Förderbedarf</w:t>
            </w:r>
          </w:p>
        </w:tc>
      </w:tr>
      <w:tr>
        <w:trPr>
          <w:trHeight w:val="327"/>
        </w:trPr>
        <w:tc>
          <w:tcPr>
            <w:tcW w:w="9288" w:type="dxa"/>
            <w:gridSpan w:val="2"/>
          </w:tcPr>
          <w:p>
            <w:pPr>
              <w:rPr>
                <w:rFonts w:cs="Arial"/>
                <w:sz w:val="20"/>
                <w:szCs w:val="20"/>
              </w:rPr>
            </w:pPr>
            <w:r>
              <w:rPr>
                <w:rFonts w:cs="Arial"/>
                <w:sz w:val="20"/>
                <w:szCs w:val="20"/>
              </w:rPr>
              <w:t>Ich/Wir bestätige/n, dass bei allen mit den Erziehungsberechtigten durchgeführten Entwicklungsgesprächen im Rahmen der Einschulungsuntersuchung ein intensiver Förderbe</w:t>
            </w:r>
            <w:r>
              <w:rPr>
                <w:rFonts w:cs="Arial"/>
                <w:sz w:val="20"/>
                <w:szCs w:val="20"/>
              </w:rPr>
              <w:softHyphen/>
              <w:t>darf des Kindes in den Bereichen der sprachlichen Entwicklung, der mathematischen Vorläuferfähigkeiten, der motorischen Fähigkeiten oder der sozial-</w:t>
            </w:r>
            <w:r>
              <w:rPr>
                <w:rFonts w:cs="Arial"/>
                <w:sz w:val="20"/>
                <w:szCs w:val="20"/>
              </w:rPr>
              <w:softHyphen/>
              <w:t>emotionalen Kompetenzen entsprechend der VwV Kolibri festgestellt wurde.</w:t>
            </w:r>
          </w:p>
          <w:p>
            <w:pPr>
              <w:rPr>
                <w:rFonts w:cs="Arial"/>
                <w:sz w:val="20"/>
                <w:szCs w:val="20"/>
              </w:rPr>
            </w:pPr>
          </w:p>
        </w:tc>
      </w:tr>
      <w:tr>
        <w:trPr>
          <w:trHeight w:val="327"/>
        </w:trPr>
        <w:tc>
          <w:tcPr>
            <w:tcW w:w="9288" w:type="dxa"/>
            <w:gridSpan w:val="2"/>
          </w:tcPr>
          <w:p>
            <w:pPr>
              <w:rPr>
                <w:rFonts w:cs="Arial"/>
                <w:b/>
                <w:szCs w:val="22"/>
              </w:rPr>
            </w:pPr>
            <w:r>
              <w:rPr>
                <w:rFonts w:cs="Arial"/>
                <w:b/>
                <w:szCs w:val="22"/>
              </w:rPr>
              <w:t>Gegenstand der Entwicklungsgespräche</w:t>
            </w:r>
          </w:p>
        </w:tc>
      </w:tr>
      <w:tr>
        <w:trPr>
          <w:trHeight w:val="327"/>
        </w:trPr>
        <w:tc>
          <w:tcPr>
            <w:tcW w:w="9288" w:type="dxa"/>
            <w:gridSpan w:val="2"/>
          </w:tcPr>
          <w:p>
            <w:pPr>
              <w:rPr>
                <w:rFonts w:cs="Arial"/>
                <w:sz w:val="20"/>
                <w:szCs w:val="20"/>
              </w:rPr>
            </w:pPr>
            <w:r>
              <w:rPr>
                <w:rFonts w:cs="Arial"/>
                <w:sz w:val="20"/>
                <w:szCs w:val="20"/>
              </w:rPr>
              <w:t>Ich/Wir bestätige/n, dass insbesondere die Ergebnis</w:t>
            </w:r>
            <w:r>
              <w:rPr>
                <w:rFonts w:cs="Arial"/>
                <w:sz w:val="20"/>
                <w:szCs w:val="20"/>
              </w:rPr>
              <w:softHyphen/>
              <w:t>se der Einschulungsuntersuchung, die möglichen Förderbereiche, die in Betracht kommenden oder bereits eingeleiteten Fördermaßnahmen sowie die weitere Förderplanung Gegenstand der Entwicklungsgespräche waren.</w:t>
            </w:r>
          </w:p>
          <w:p>
            <w:pPr>
              <w:rPr>
                <w:rFonts w:cs="Arial"/>
                <w:b/>
                <w:sz w:val="20"/>
                <w:szCs w:val="20"/>
              </w:rPr>
            </w:pPr>
          </w:p>
        </w:tc>
      </w:tr>
      <w:tr>
        <w:tc>
          <w:tcPr>
            <w:tcW w:w="9288" w:type="dxa"/>
            <w:gridSpan w:val="2"/>
          </w:tcPr>
          <w:p>
            <w:pPr>
              <w:rPr>
                <w:rFonts w:cs="Arial"/>
                <w:b/>
                <w:szCs w:val="22"/>
              </w:rPr>
            </w:pPr>
            <w:r>
              <w:rPr>
                <w:rFonts w:cs="Arial"/>
                <w:b/>
                <w:szCs w:val="22"/>
              </w:rPr>
              <w:t>Qualifizierung der pädagogischen Fachkraft</w:t>
            </w:r>
          </w:p>
        </w:tc>
      </w:tr>
      <w:tr>
        <w:tc>
          <w:tcPr>
            <w:tcW w:w="9288" w:type="dxa"/>
            <w:gridSpan w:val="2"/>
          </w:tcPr>
          <w:p>
            <w:pPr>
              <w:jc w:val="both"/>
              <w:rPr>
                <w:rFonts w:cs="Arial"/>
                <w:sz w:val="20"/>
                <w:szCs w:val="20"/>
              </w:rPr>
            </w:pPr>
            <w:r>
              <w:rPr>
                <w:rFonts w:cs="Arial"/>
                <w:sz w:val="20"/>
                <w:szCs w:val="20"/>
              </w:rPr>
              <w:t xml:space="preserve">Ich/Wir bestätige/n, dass die Entwicklungsgespräche von einer pädagogischen Fachkraft im Sinne des § 7 Absatz 1 bis 4 KiTaG durchgeführt und dokumentiert wurden.  </w:t>
            </w:r>
          </w:p>
          <w:p>
            <w:pPr>
              <w:rPr>
                <w:rFonts w:cs="Arial"/>
                <w:b/>
                <w:sz w:val="20"/>
                <w:szCs w:val="20"/>
              </w:rPr>
            </w:pPr>
          </w:p>
        </w:tc>
      </w:tr>
      <w:tr>
        <w:trPr>
          <w:trHeight w:val="327"/>
        </w:trPr>
        <w:tc>
          <w:tcPr>
            <w:tcW w:w="9288" w:type="dxa"/>
            <w:gridSpan w:val="2"/>
          </w:tcPr>
          <w:p>
            <w:pPr>
              <w:rPr>
                <w:rFonts w:cs="Arial"/>
                <w:b/>
                <w:szCs w:val="22"/>
              </w:rPr>
            </w:pPr>
            <w:r>
              <w:rPr>
                <w:rFonts w:cs="Arial"/>
                <w:b/>
                <w:szCs w:val="22"/>
              </w:rPr>
              <w:t>Einverständniserklärungen</w:t>
            </w:r>
          </w:p>
        </w:tc>
      </w:tr>
      <w:tr>
        <w:trPr>
          <w:trHeight w:val="327"/>
        </w:trPr>
        <w:tc>
          <w:tcPr>
            <w:tcW w:w="9288" w:type="dxa"/>
            <w:gridSpan w:val="2"/>
          </w:tcPr>
          <w:p>
            <w:pPr>
              <w:rPr>
                <w:rFonts w:cs="Arial"/>
                <w:sz w:val="20"/>
                <w:szCs w:val="20"/>
              </w:rPr>
            </w:pPr>
            <w:r>
              <w:rPr>
                <w:rFonts w:cs="Arial"/>
                <w:sz w:val="20"/>
                <w:szCs w:val="20"/>
              </w:rPr>
              <w:t>Ich/Wir bestätige/n, dass uns beziehungsweise den jeweiligen Einrichtungen alle datenschutzrechtlichen Einwilligungserklärungen der Erziehungsberechtigten der teilnehmenden Kinder vorliegen.</w:t>
            </w:r>
          </w:p>
          <w:p>
            <w:pPr>
              <w:rPr>
                <w:rFonts w:cs="Arial"/>
                <w:sz w:val="20"/>
                <w:szCs w:val="20"/>
              </w:rPr>
            </w:pPr>
            <w:r>
              <w:rPr>
                <w:rFonts w:cs="Arial"/>
                <w:sz w:val="20"/>
                <w:szCs w:val="20"/>
              </w:rPr>
              <w:t xml:space="preserve"> </w:t>
            </w:r>
          </w:p>
        </w:tc>
      </w:tr>
      <w:tr>
        <w:trPr>
          <w:trHeight w:val="327"/>
        </w:trPr>
        <w:tc>
          <w:tcPr>
            <w:tcW w:w="9288" w:type="dxa"/>
            <w:gridSpan w:val="2"/>
          </w:tcPr>
          <w:p>
            <w:pPr>
              <w:rPr>
                <w:rFonts w:cs="Arial"/>
                <w:sz w:val="20"/>
                <w:szCs w:val="20"/>
              </w:rPr>
            </w:pPr>
          </w:p>
        </w:tc>
      </w:tr>
      <w:tr>
        <w:trPr>
          <w:trHeight w:val="327"/>
        </w:trPr>
        <w:tc>
          <w:tcPr>
            <w:tcW w:w="9288" w:type="dxa"/>
            <w:gridSpan w:val="2"/>
          </w:tcPr>
          <w:p>
            <w:pPr>
              <w:rPr>
                <w:rFonts w:cs="Arial"/>
                <w:sz w:val="20"/>
                <w:szCs w:val="20"/>
              </w:rPr>
            </w:pPr>
          </w:p>
        </w:tc>
      </w:tr>
      <w:tr>
        <w:tc>
          <w:tcPr>
            <w:tcW w:w="9288" w:type="dxa"/>
            <w:gridSpan w:val="2"/>
          </w:tcPr>
          <w:p>
            <w:pPr>
              <w:rPr>
                <w:rFonts w:cs="Arial"/>
                <w:b/>
                <w:szCs w:val="22"/>
              </w:rPr>
            </w:pPr>
            <w:r>
              <w:rPr>
                <w:rFonts w:cs="Arial"/>
                <w:b/>
                <w:szCs w:val="22"/>
              </w:rPr>
              <w:t>Datenverarbeitung</w:t>
            </w:r>
          </w:p>
        </w:tc>
      </w:tr>
      <w:tr>
        <w:tc>
          <w:tcPr>
            <w:tcW w:w="9288" w:type="dxa"/>
            <w:gridSpan w:val="2"/>
          </w:tcPr>
          <w:p>
            <w:pPr>
              <w:jc w:val="both"/>
              <w:rPr>
                <w:rFonts w:cs="Arial"/>
                <w:sz w:val="20"/>
                <w:szCs w:val="20"/>
              </w:rPr>
            </w:pPr>
            <w:r>
              <w:rPr>
                <w:rFonts w:cs="Arial"/>
                <w:sz w:val="20"/>
                <w:szCs w:val="20"/>
              </w:rPr>
              <w:t>Ich/wir willige/n ein, dass die in den Antragsunterlagen enthaltenen Daten zum Zweck der ordnungsgemäßen Bearbeitung elektronisch verarbeitet und gespeichert werden. Zudem sind das Kultusministerium oder von ihm beauftragte Institutionen befugt, die Daten statistisch auszuwerten und die Ergebnisse dieser Auswertungen in anonymisierter Form zu veröffentlichen</w:t>
            </w:r>
          </w:p>
          <w:p>
            <w:pPr>
              <w:jc w:val="both"/>
              <w:rPr>
                <w:rFonts w:cs="Arial"/>
                <w:sz w:val="20"/>
                <w:szCs w:val="20"/>
              </w:rPr>
            </w:pPr>
          </w:p>
        </w:tc>
      </w:tr>
      <w:tr>
        <w:tblPrEx>
          <w:tblLook w:val="04A0" w:firstRow="1" w:lastRow="0" w:firstColumn="1" w:lastColumn="0" w:noHBand="0" w:noVBand="1"/>
        </w:tblPrEx>
        <w:tc>
          <w:tcPr>
            <w:tcW w:w="9288" w:type="dxa"/>
            <w:gridSpan w:val="2"/>
          </w:tcPr>
          <w:p>
            <w:pPr>
              <w:numPr>
                <w:ilvl w:val="0"/>
                <w:numId w:val="1"/>
              </w:numPr>
              <w:rPr>
                <w:b/>
              </w:rPr>
            </w:pPr>
            <w:r>
              <w:rPr>
                <w:b/>
                <w:sz w:val="24"/>
              </w:rPr>
              <w:t>Anlagen</w:t>
            </w:r>
          </w:p>
        </w:tc>
      </w:tr>
      <w:tr>
        <w:tblPrEx>
          <w:tblLook w:val="04A0" w:firstRow="1" w:lastRow="0" w:firstColumn="1" w:lastColumn="0" w:noHBand="0" w:noVBand="1"/>
        </w:tblPrEx>
        <w:tc>
          <w:tcPr>
            <w:tcW w:w="9288" w:type="dxa"/>
            <w:gridSpan w:val="2"/>
          </w:tcPr>
          <w:p>
            <w:r>
              <w:t xml:space="preserve"> </w:t>
            </w:r>
          </w:p>
        </w:tc>
      </w:tr>
      <w:tr>
        <w:tblPrEx>
          <w:tblLook w:val="04A0" w:firstRow="1" w:lastRow="0" w:firstColumn="1" w:lastColumn="0" w:noHBand="0" w:noVBand="1"/>
        </w:tblPrEx>
        <w:tc>
          <w:tcPr>
            <w:tcW w:w="492" w:type="dxa"/>
          </w:tcPr>
          <w:p>
            <w:pPr>
              <w:rPr>
                <w:sz w:val="20"/>
                <w:szCs w:val="20"/>
              </w:rPr>
            </w:pPr>
            <w:r>
              <w:rPr>
                <w:sz w:val="20"/>
                <w:szCs w:val="20"/>
              </w:rPr>
              <w:fldChar w:fldCharType="begin">
                <w:ffData>
                  <w:name w:val="Kontrollkästchen42"/>
                  <w:enabled/>
                  <w:calcOnExit w:val="0"/>
                  <w:checkBox>
                    <w:sizeAuto/>
                    <w:default w:val="0"/>
                  </w:checkBox>
                </w:ffData>
              </w:fldChar>
            </w:r>
            <w:r>
              <w:rPr>
                <w:sz w:val="20"/>
                <w:szCs w:val="20"/>
              </w:rPr>
              <w:instrText xml:space="preserve"> FORMCHECKBOX </w:instrText>
            </w:r>
            <w:r>
              <w:rPr>
                <w:sz w:val="20"/>
                <w:szCs w:val="20"/>
              </w:rPr>
            </w:r>
            <w:r>
              <w:rPr>
                <w:sz w:val="20"/>
                <w:szCs w:val="20"/>
              </w:rPr>
              <w:fldChar w:fldCharType="separate"/>
            </w:r>
            <w:r>
              <w:rPr>
                <w:sz w:val="20"/>
                <w:szCs w:val="20"/>
              </w:rPr>
              <w:fldChar w:fldCharType="end"/>
            </w:r>
          </w:p>
        </w:tc>
        <w:tc>
          <w:tcPr>
            <w:tcW w:w="8796" w:type="dxa"/>
          </w:tcPr>
          <w:p>
            <w:pPr>
              <w:rPr>
                <w:sz w:val="20"/>
                <w:szCs w:val="20"/>
              </w:rPr>
            </w:pPr>
            <w:r>
              <w:rPr>
                <w:sz w:val="20"/>
                <w:szCs w:val="20"/>
              </w:rPr>
              <w:t>Legitimation Vertragspartner Finanzhilfen</w:t>
            </w:r>
            <w:r>
              <w:rPr>
                <w:rStyle w:val="Funotenzeichen"/>
                <w:sz w:val="20"/>
                <w:szCs w:val="20"/>
              </w:rPr>
              <w:footnoteReference w:id="4"/>
            </w:r>
          </w:p>
        </w:tc>
      </w:tr>
    </w:tbl>
    <w:p>
      <w:pPr>
        <w:rPr>
          <w:b/>
          <w:sz w:val="20"/>
          <w:szCs w:val="20"/>
        </w:rPr>
      </w:pPr>
    </w:p>
    <w:p>
      <w:pPr>
        <w:jc w:val="center"/>
        <w:rPr>
          <w:b/>
          <w:sz w:val="20"/>
          <w:szCs w:val="20"/>
        </w:rPr>
      </w:pPr>
      <w:r>
        <w:rPr>
          <w:b/>
          <w:sz w:val="20"/>
          <w:szCs w:val="20"/>
        </w:rPr>
        <w:t>Der Antragsteller hat die Datenschutzerklärung der L-Bank zur Kenntnis genommen.</w:t>
      </w:r>
    </w:p>
    <w:p>
      <w:pPr>
        <w:jc w:val="center"/>
        <w:rPr>
          <w:b/>
          <w:sz w:val="20"/>
          <w:szCs w:val="20"/>
        </w:rPr>
      </w:pPr>
    </w:p>
    <w:p>
      <w:pPr>
        <w:jc w:val="center"/>
        <w:rPr>
          <w:b/>
          <w:sz w:val="20"/>
          <w:szCs w:val="20"/>
        </w:rPr>
      </w:pPr>
    </w:p>
    <w:p>
      <w:pPr>
        <w:jc w:val="center"/>
        <w:rPr>
          <w:b/>
          <w:sz w:val="20"/>
          <w:szCs w:val="20"/>
        </w:rPr>
      </w:pPr>
    </w:p>
    <w:p>
      <w:pPr>
        <w:jc w:val="center"/>
        <w:rPr>
          <w:b/>
          <w:sz w:val="20"/>
          <w:szCs w:val="20"/>
        </w:rPr>
      </w:pPr>
    </w:p>
    <w:p>
      <w:pPr>
        <w:tabs>
          <w:tab w:val="left" w:pos="1635"/>
        </w:tabs>
        <w:jc w:val="both"/>
        <w:rPr>
          <w:b/>
          <w:sz w:val="24"/>
        </w:rPr>
      </w:pPr>
      <w:r>
        <w:rPr>
          <w:b/>
          <w:sz w:val="24"/>
        </w:rPr>
        <w:tab/>
      </w:r>
      <w:r>
        <w:rPr>
          <w:szCs w:val="22"/>
        </w:rPr>
        <w:fldChar w:fldCharType="begin">
          <w:ffData>
            <w:name w:val="Text109"/>
            <w:enabled/>
            <w:calcOnExit w:val="0"/>
            <w:textInput/>
          </w:ffData>
        </w:fldChar>
      </w:r>
      <w:r>
        <w:rPr>
          <w:szCs w:val="22"/>
        </w:rPr>
        <w:instrText xml:space="preserve"> FORMTEXT </w:instrText>
      </w:r>
      <w:r>
        <w:rPr>
          <w:szCs w:val="22"/>
        </w:rPr>
      </w:r>
      <w:r>
        <w:rPr>
          <w:szCs w:val="22"/>
        </w:rPr>
        <w:fldChar w:fldCharType="separate"/>
      </w:r>
      <w:r>
        <w:rPr>
          <w:noProof/>
          <w:szCs w:val="22"/>
        </w:rPr>
        <w:t> </w:t>
      </w:r>
      <w:r>
        <w:rPr>
          <w:noProof/>
          <w:szCs w:val="22"/>
        </w:rPr>
        <w:t> </w:t>
      </w:r>
      <w:r>
        <w:rPr>
          <w:noProof/>
          <w:szCs w:val="22"/>
        </w:rPr>
        <w:t> </w:t>
      </w:r>
      <w:r>
        <w:rPr>
          <w:noProof/>
          <w:szCs w:val="22"/>
        </w:rPr>
        <w:t> </w:t>
      </w:r>
      <w:r>
        <w:rPr>
          <w:noProof/>
          <w:szCs w:val="22"/>
        </w:rPr>
        <w:t> </w:t>
      </w:r>
      <w:r>
        <w:rPr>
          <w:szCs w:val="22"/>
        </w:rPr>
        <w:fldChar w:fldCharType="end"/>
      </w:r>
    </w:p>
    <w:tbl>
      <w:tblPr>
        <w:tblW w:w="0" w:type="auto"/>
        <w:tblInd w:w="108" w:type="dxa"/>
        <w:tblLook w:val="01E0" w:firstRow="1" w:lastRow="1" w:firstColumn="1" w:lastColumn="1" w:noHBand="0" w:noVBand="0"/>
      </w:tblPr>
      <w:tblGrid>
        <w:gridCol w:w="236"/>
        <w:gridCol w:w="3195"/>
        <w:gridCol w:w="858"/>
        <w:gridCol w:w="4438"/>
        <w:gridCol w:w="235"/>
      </w:tblGrid>
      <w:tr>
        <w:tc>
          <w:tcPr>
            <w:tcW w:w="236" w:type="dxa"/>
          </w:tcPr>
          <w:p>
            <w:pPr>
              <w:pStyle w:val="Text"/>
              <w:rPr>
                <w:sz w:val="22"/>
                <w:szCs w:val="22"/>
              </w:rPr>
            </w:pPr>
          </w:p>
        </w:tc>
        <w:tc>
          <w:tcPr>
            <w:tcW w:w="3364" w:type="dxa"/>
            <w:tcBorders>
              <w:top w:val="single" w:sz="4" w:space="0" w:color="auto"/>
            </w:tcBorders>
          </w:tcPr>
          <w:p>
            <w:pPr>
              <w:pStyle w:val="Text"/>
              <w:rPr>
                <w:sz w:val="22"/>
                <w:szCs w:val="22"/>
              </w:rPr>
            </w:pPr>
          </w:p>
        </w:tc>
        <w:tc>
          <w:tcPr>
            <w:tcW w:w="900" w:type="dxa"/>
          </w:tcPr>
          <w:p>
            <w:pPr>
              <w:pStyle w:val="Text"/>
              <w:rPr>
                <w:sz w:val="22"/>
                <w:szCs w:val="22"/>
              </w:rPr>
            </w:pPr>
          </w:p>
        </w:tc>
        <w:tc>
          <w:tcPr>
            <w:tcW w:w="4680" w:type="dxa"/>
            <w:tcBorders>
              <w:top w:val="single" w:sz="4" w:space="0" w:color="auto"/>
            </w:tcBorders>
          </w:tcPr>
          <w:p>
            <w:pPr>
              <w:pStyle w:val="Text"/>
              <w:rPr>
                <w:sz w:val="22"/>
                <w:szCs w:val="22"/>
              </w:rPr>
            </w:pPr>
          </w:p>
        </w:tc>
        <w:tc>
          <w:tcPr>
            <w:tcW w:w="236" w:type="dxa"/>
          </w:tcPr>
          <w:p>
            <w:pPr>
              <w:pStyle w:val="Text"/>
              <w:rPr>
                <w:sz w:val="22"/>
                <w:szCs w:val="22"/>
              </w:rPr>
            </w:pPr>
          </w:p>
        </w:tc>
      </w:tr>
      <w:tr>
        <w:tc>
          <w:tcPr>
            <w:tcW w:w="236" w:type="dxa"/>
          </w:tcPr>
          <w:p>
            <w:pPr>
              <w:pStyle w:val="Text"/>
              <w:jc w:val="center"/>
              <w:rPr>
                <w:szCs w:val="20"/>
              </w:rPr>
            </w:pPr>
          </w:p>
        </w:tc>
        <w:tc>
          <w:tcPr>
            <w:tcW w:w="3364" w:type="dxa"/>
          </w:tcPr>
          <w:p>
            <w:pPr>
              <w:pStyle w:val="Text"/>
              <w:jc w:val="center"/>
              <w:rPr>
                <w:szCs w:val="20"/>
              </w:rPr>
            </w:pPr>
            <w:r>
              <w:rPr>
                <w:szCs w:val="20"/>
              </w:rPr>
              <w:t>(Ort und Datum)</w:t>
            </w:r>
          </w:p>
        </w:tc>
        <w:tc>
          <w:tcPr>
            <w:tcW w:w="900" w:type="dxa"/>
          </w:tcPr>
          <w:p>
            <w:pPr>
              <w:pStyle w:val="Text"/>
              <w:jc w:val="center"/>
              <w:rPr>
                <w:szCs w:val="20"/>
              </w:rPr>
            </w:pPr>
          </w:p>
        </w:tc>
        <w:tc>
          <w:tcPr>
            <w:tcW w:w="4680" w:type="dxa"/>
          </w:tcPr>
          <w:p>
            <w:pPr>
              <w:pStyle w:val="Text"/>
              <w:jc w:val="center"/>
              <w:rPr>
                <w:szCs w:val="20"/>
              </w:rPr>
            </w:pPr>
            <w:r>
              <w:rPr>
                <w:szCs w:val="20"/>
              </w:rPr>
              <w:t>Unterschrift und Stempel (Antragsteller)</w:t>
            </w:r>
          </w:p>
        </w:tc>
        <w:tc>
          <w:tcPr>
            <w:tcW w:w="236" w:type="dxa"/>
          </w:tcPr>
          <w:p>
            <w:pPr>
              <w:pStyle w:val="Text"/>
              <w:jc w:val="center"/>
              <w:rPr>
                <w:szCs w:val="20"/>
              </w:rPr>
            </w:pPr>
          </w:p>
        </w:tc>
      </w:tr>
    </w:tbl>
    <w:p>
      <w:pPr>
        <w:rPr>
          <w:b/>
          <w:sz w:val="24"/>
        </w:rPr>
        <w:sectPr>
          <w:footerReference w:type="default" r:id="rId8"/>
          <w:headerReference w:type="first" r:id="rId9"/>
          <w:footerReference w:type="first" r:id="rId10"/>
          <w:pgSz w:w="11906" w:h="16838" w:code="9"/>
          <w:pgMar w:top="1134" w:right="1418" w:bottom="1134" w:left="1418" w:header="709" w:footer="709" w:gutter="0"/>
          <w:cols w:space="708"/>
          <w:titlePg/>
          <w:docGrid w:linePitch="360"/>
        </w:sectPr>
      </w:pPr>
    </w:p>
    <w:p>
      <w:pPr>
        <w:jc w:val="center"/>
        <w:rPr>
          <w:rFonts w:cs="Arial"/>
          <w:b/>
        </w:rPr>
      </w:pPr>
    </w:p>
    <w:p>
      <w:pPr>
        <w:jc w:val="center"/>
        <w:rPr>
          <w:rFonts w:cs="Arial"/>
          <w:b/>
        </w:rPr>
      </w:pPr>
      <w:r>
        <w:rPr>
          <w:rFonts w:cs="Arial"/>
          <w:b/>
        </w:rPr>
        <w:t>Datenschutzerklärung</w:t>
      </w:r>
    </w:p>
    <w:p>
      <w:pPr>
        <w:jc w:val="center"/>
        <w:rPr>
          <w:rFonts w:cs="Arial"/>
          <w:sz w:val="20"/>
          <w:szCs w:val="20"/>
        </w:rPr>
      </w:pPr>
    </w:p>
    <w:p>
      <w:pPr>
        <w:jc w:val="center"/>
        <w:rPr>
          <w:rFonts w:cs="Arial"/>
          <w:sz w:val="20"/>
          <w:szCs w:val="20"/>
        </w:rPr>
      </w:pPr>
      <w:r>
        <w:rPr>
          <w:rFonts w:cs="Arial"/>
          <w:sz w:val="20"/>
          <w:szCs w:val="20"/>
        </w:rPr>
        <w:t>Unser Umgang mit Ihren Daten und Ihre Rechte – Informationen nach Art. 13,14 und 21 EU-Datenschutzgrundverordnung (EU-DSGVO)</w:t>
      </w:r>
    </w:p>
    <w:p>
      <w:pPr>
        <w:rPr>
          <w:rFonts w:cs="Arial"/>
          <w:szCs w:val="22"/>
        </w:rPr>
      </w:pPr>
    </w:p>
    <w:p>
      <w:pPr>
        <w:rPr>
          <w:rFonts w:cs="Arial"/>
          <w:sz w:val="18"/>
          <w:szCs w:val="18"/>
        </w:rPr>
      </w:pPr>
    </w:p>
    <w:p>
      <w:pPr>
        <w:rPr>
          <w:rFonts w:cs="Arial"/>
          <w:sz w:val="17"/>
          <w:szCs w:val="17"/>
        </w:rPr>
      </w:pPr>
      <w:r>
        <w:rPr>
          <w:rFonts w:cs="Arial"/>
          <w:sz w:val="17"/>
          <w:szCs w:val="17"/>
        </w:rPr>
        <w:t>Sehr geehrte Kundin, sehr geehrter Kunde,</w:t>
      </w:r>
    </w:p>
    <w:p>
      <w:pPr>
        <w:rPr>
          <w:rFonts w:cs="Arial"/>
          <w:sz w:val="17"/>
          <w:szCs w:val="17"/>
        </w:rPr>
      </w:pPr>
    </w:p>
    <w:p>
      <w:pPr>
        <w:ind w:left="284" w:hanging="284"/>
        <w:rPr>
          <w:rFonts w:cs="Arial"/>
          <w:b/>
          <w:sz w:val="17"/>
          <w:szCs w:val="17"/>
        </w:rPr>
      </w:pPr>
      <w:r>
        <w:rPr>
          <w:rFonts w:cs="Arial"/>
          <w:b/>
          <w:sz w:val="17"/>
          <w:szCs w:val="17"/>
        </w:rPr>
        <w:t>1.</w:t>
      </w:r>
      <w:r>
        <w:rPr>
          <w:rFonts w:cs="Arial"/>
          <w:b/>
          <w:sz w:val="17"/>
          <w:szCs w:val="17"/>
        </w:rPr>
        <w:tab/>
        <w:t>Vorwort</w:t>
      </w:r>
    </w:p>
    <w:p>
      <w:pPr>
        <w:jc w:val="both"/>
        <w:rPr>
          <w:rFonts w:cs="Arial"/>
          <w:sz w:val="17"/>
          <w:szCs w:val="17"/>
        </w:rPr>
      </w:pPr>
      <w:r>
        <w:rPr>
          <w:rFonts w:cs="Arial"/>
          <w:sz w:val="17"/>
          <w:szCs w:val="17"/>
        </w:rPr>
        <w:t>Ob Sie nun Kunde, Interessent oder Besucher unserer Website sind: Wir respektieren und schützen Ihre Privatsphäre. Was bedeutet das im Klartext, wenn es um Ihre personenbezogenen Daten geht? Auf den nächsten Seiten können Sie sich schnell und einfach einen Überblick verschaffen, welche personenbezogenen Daten wir von Ihnen erheben und was wir damit machen. Außerdem informieren wir Sie über Ihre Rechte nach geltendem Datenschutzrecht und sagen Ihnen natürlich, an wen Sie sich bei Fragen wenden können.</w:t>
      </w:r>
    </w:p>
    <w:p>
      <w:pPr>
        <w:autoSpaceDE w:val="0"/>
        <w:autoSpaceDN w:val="0"/>
        <w:adjustRightInd w:val="0"/>
        <w:rPr>
          <w:rFonts w:ascii="INGMe" w:hAnsi="INGMe" w:cs="INGMe"/>
          <w:color w:val="1A1A18"/>
          <w:sz w:val="17"/>
          <w:szCs w:val="17"/>
        </w:rPr>
      </w:pPr>
    </w:p>
    <w:p>
      <w:pPr>
        <w:ind w:left="284" w:hanging="284"/>
        <w:rPr>
          <w:rFonts w:cs="Arial"/>
          <w:b/>
          <w:sz w:val="17"/>
          <w:szCs w:val="17"/>
        </w:rPr>
      </w:pPr>
      <w:r>
        <w:rPr>
          <w:rFonts w:cs="Arial"/>
          <w:b/>
          <w:sz w:val="17"/>
          <w:szCs w:val="17"/>
        </w:rPr>
        <w:t>2.</w:t>
      </w:r>
      <w:r>
        <w:rPr>
          <w:rFonts w:cs="Arial"/>
          <w:b/>
          <w:sz w:val="17"/>
          <w:szCs w:val="17"/>
        </w:rPr>
        <w:tab/>
        <w:t>Wer sind wir und an wen kann ich mich wenden?</w:t>
      </w:r>
    </w:p>
    <w:p>
      <w:pPr>
        <w:ind w:left="705" w:hanging="705"/>
        <w:rPr>
          <w:rFonts w:cs="Arial"/>
          <w:sz w:val="17"/>
          <w:szCs w:val="17"/>
        </w:rPr>
      </w:pPr>
    </w:p>
    <w:p>
      <w:pPr>
        <w:ind w:left="705" w:hanging="705"/>
        <w:rPr>
          <w:rFonts w:cs="Arial"/>
          <w:sz w:val="17"/>
          <w:szCs w:val="17"/>
        </w:rPr>
      </w:pPr>
      <w:r>
        <w:rPr>
          <w:rFonts w:cs="Arial"/>
          <w:sz w:val="17"/>
          <w:szCs w:val="17"/>
        </w:rPr>
        <w:t>Als verantwortliche Stelle ergreifen wir, die</w:t>
      </w:r>
    </w:p>
    <w:p>
      <w:pPr>
        <w:ind w:left="705" w:hanging="705"/>
        <w:rPr>
          <w:rFonts w:cs="Arial"/>
          <w:sz w:val="17"/>
          <w:szCs w:val="17"/>
        </w:rPr>
      </w:pPr>
    </w:p>
    <w:p>
      <w:pPr>
        <w:ind w:left="705" w:hanging="705"/>
        <w:rPr>
          <w:rFonts w:cs="Arial"/>
          <w:b/>
          <w:sz w:val="17"/>
          <w:szCs w:val="17"/>
        </w:rPr>
      </w:pPr>
      <w:r>
        <w:rPr>
          <w:rFonts w:cs="Arial"/>
          <w:b/>
          <w:sz w:val="17"/>
          <w:szCs w:val="17"/>
        </w:rPr>
        <w:t>Landeskreditbank Baden-Württemberg – Förderbank</w:t>
      </w:r>
    </w:p>
    <w:p>
      <w:pPr>
        <w:ind w:left="705" w:hanging="705"/>
        <w:rPr>
          <w:rFonts w:cs="Arial"/>
          <w:sz w:val="17"/>
          <w:szCs w:val="17"/>
        </w:rPr>
      </w:pPr>
      <w:r>
        <w:rPr>
          <w:rFonts w:cs="Arial"/>
          <w:sz w:val="17"/>
          <w:szCs w:val="17"/>
        </w:rPr>
        <w:t>Schlossplatz 10</w:t>
      </w:r>
    </w:p>
    <w:p>
      <w:pPr>
        <w:ind w:left="705" w:hanging="705"/>
        <w:rPr>
          <w:rFonts w:cs="Arial"/>
          <w:sz w:val="17"/>
          <w:szCs w:val="17"/>
        </w:rPr>
      </w:pPr>
      <w:r>
        <w:rPr>
          <w:rFonts w:cs="Arial"/>
          <w:sz w:val="17"/>
          <w:szCs w:val="17"/>
        </w:rPr>
        <w:t>76113 Karlsruhe</w:t>
      </w:r>
    </w:p>
    <w:p>
      <w:pPr>
        <w:ind w:left="705" w:hanging="705"/>
        <w:rPr>
          <w:rFonts w:cs="Arial"/>
          <w:sz w:val="17"/>
          <w:szCs w:val="17"/>
        </w:rPr>
      </w:pPr>
      <w:r>
        <w:rPr>
          <w:rFonts w:cs="Arial"/>
          <w:sz w:val="17"/>
          <w:szCs w:val="17"/>
        </w:rPr>
        <w:t>Tel: 0721/150-0</w:t>
      </w:r>
    </w:p>
    <w:p>
      <w:pPr>
        <w:ind w:left="705" w:hanging="705"/>
        <w:rPr>
          <w:rFonts w:cs="Arial"/>
          <w:sz w:val="17"/>
          <w:szCs w:val="17"/>
        </w:rPr>
      </w:pPr>
      <w:r>
        <w:rPr>
          <w:rFonts w:cs="Arial"/>
          <w:sz w:val="17"/>
          <w:szCs w:val="17"/>
        </w:rPr>
        <w:t>Fax: 0721/150-1001</w:t>
      </w:r>
    </w:p>
    <w:p>
      <w:pPr>
        <w:ind w:left="705" w:hanging="705"/>
        <w:rPr>
          <w:rFonts w:cs="Arial"/>
          <w:sz w:val="17"/>
          <w:szCs w:val="17"/>
        </w:rPr>
      </w:pPr>
      <w:r>
        <w:rPr>
          <w:rFonts w:cs="Arial"/>
          <w:sz w:val="17"/>
          <w:szCs w:val="17"/>
        </w:rPr>
        <w:t xml:space="preserve">E-Mail: </w:t>
      </w:r>
      <w:hyperlink r:id="rId11" w:history="1">
        <w:r>
          <w:rPr>
            <w:rStyle w:val="Hyperlink"/>
            <w:rFonts w:cs="Arial"/>
            <w:sz w:val="17"/>
            <w:szCs w:val="17"/>
          </w:rPr>
          <w:t>www.l-bank.de</w:t>
        </w:r>
      </w:hyperlink>
    </w:p>
    <w:p>
      <w:pPr>
        <w:ind w:left="705" w:hanging="705"/>
        <w:rPr>
          <w:rFonts w:cs="Arial"/>
          <w:sz w:val="17"/>
          <w:szCs w:val="17"/>
        </w:rPr>
      </w:pPr>
    </w:p>
    <w:p>
      <w:pPr>
        <w:ind w:left="705" w:hanging="705"/>
        <w:rPr>
          <w:rFonts w:cs="Arial"/>
          <w:sz w:val="17"/>
          <w:szCs w:val="17"/>
        </w:rPr>
      </w:pPr>
      <w:r>
        <w:rPr>
          <w:rFonts w:cs="Arial"/>
          <w:sz w:val="17"/>
          <w:szCs w:val="17"/>
        </w:rPr>
        <w:t>alle notwendigen Maßnahmen, um Ihre personenbezogenen Daten zu schützen.</w:t>
      </w:r>
    </w:p>
    <w:p>
      <w:pPr>
        <w:ind w:left="705" w:hanging="705"/>
        <w:rPr>
          <w:rFonts w:cs="Arial"/>
          <w:sz w:val="17"/>
          <w:szCs w:val="17"/>
        </w:rPr>
      </w:pPr>
    </w:p>
    <w:p>
      <w:pPr>
        <w:jc w:val="both"/>
        <w:rPr>
          <w:rFonts w:cs="Arial"/>
          <w:sz w:val="17"/>
          <w:szCs w:val="17"/>
        </w:rPr>
      </w:pPr>
      <w:r>
        <w:rPr>
          <w:rFonts w:cs="Arial"/>
          <w:sz w:val="17"/>
          <w:szCs w:val="17"/>
        </w:rPr>
        <w:t>Bei Fragen zu dieser Datenschutzerklärung wenden Sie sich bitte an unseren Datenschutzbeauftragten:</w:t>
      </w:r>
    </w:p>
    <w:p>
      <w:pPr>
        <w:ind w:left="705" w:hanging="705"/>
        <w:rPr>
          <w:rFonts w:cs="Arial"/>
          <w:sz w:val="17"/>
          <w:szCs w:val="17"/>
        </w:rPr>
      </w:pPr>
    </w:p>
    <w:p>
      <w:pPr>
        <w:ind w:left="705" w:hanging="705"/>
        <w:rPr>
          <w:rFonts w:cs="Arial"/>
          <w:sz w:val="17"/>
          <w:szCs w:val="17"/>
        </w:rPr>
      </w:pPr>
      <w:r>
        <w:rPr>
          <w:rFonts w:cs="Arial"/>
          <w:sz w:val="17"/>
          <w:szCs w:val="17"/>
        </w:rPr>
        <w:t>Landeskreditbank Baden-Württemberg – Förderbank</w:t>
      </w:r>
    </w:p>
    <w:p>
      <w:pPr>
        <w:ind w:left="705" w:hanging="705"/>
        <w:rPr>
          <w:rFonts w:cs="Arial"/>
          <w:sz w:val="17"/>
          <w:szCs w:val="17"/>
        </w:rPr>
      </w:pPr>
      <w:r>
        <w:rPr>
          <w:rFonts w:cs="Arial"/>
          <w:sz w:val="17"/>
          <w:szCs w:val="17"/>
        </w:rPr>
        <w:t>Datenschutzbeauftragter</w:t>
      </w:r>
    </w:p>
    <w:p>
      <w:pPr>
        <w:ind w:left="705" w:hanging="705"/>
        <w:rPr>
          <w:rFonts w:cs="Arial"/>
          <w:sz w:val="17"/>
          <w:szCs w:val="17"/>
        </w:rPr>
      </w:pPr>
      <w:r>
        <w:rPr>
          <w:rFonts w:cs="Arial"/>
          <w:sz w:val="17"/>
          <w:szCs w:val="17"/>
        </w:rPr>
        <w:t>Schlossplatz 10</w:t>
      </w:r>
    </w:p>
    <w:p>
      <w:pPr>
        <w:ind w:left="705" w:hanging="705"/>
        <w:rPr>
          <w:rFonts w:cs="Arial"/>
          <w:sz w:val="17"/>
          <w:szCs w:val="17"/>
        </w:rPr>
      </w:pPr>
      <w:r>
        <w:rPr>
          <w:rFonts w:cs="Arial"/>
          <w:sz w:val="17"/>
          <w:szCs w:val="17"/>
        </w:rPr>
        <w:t>76113 Karlsruhe</w:t>
      </w:r>
    </w:p>
    <w:p>
      <w:pPr>
        <w:rPr>
          <w:rFonts w:cs="Arial"/>
          <w:sz w:val="17"/>
          <w:szCs w:val="17"/>
        </w:rPr>
      </w:pPr>
      <w:r>
        <w:rPr>
          <w:rFonts w:cs="Arial"/>
          <w:sz w:val="17"/>
          <w:szCs w:val="17"/>
        </w:rPr>
        <w:t xml:space="preserve">E-Mail: </w:t>
      </w:r>
      <w:hyperlink r:id="rId12" w:history="1">
        <w:r>
          <w:rPr>
            <w:rStyle w:val="Hyperlink"/>
            <w:rFonts w:cs="Arial"/>
            <w:sz w:val="17"/>
            <w:szCs w:val="17"/>
          </w:rPr>
          <w:t>Datenschutz@L-Bank.de</w:t>
        </w:r>
      </w:hyperlink>
      <w:r>
        <w:rPr>
          <w:rFonts w:cs="Arial"/>
          <w:sz w:val="17"/>
          <w:szCs w:val="17"/>
        </w:rPr>
        <w:t xml:space="preserve"> </w:t>
      </w:r>
    </w:p>
    <w:p>
      <w:pPr>
        <w:rPr>
          <w:rFonts w:cs="Arial"/>
          <w:sz w:val="17"/>
          <w:szCs w:val="17"/>
        </w:rPr>
      </w:pPr>
    </w:p>
    <w:p>
      <w:pPr>
        <w:ind w:left="284" w:hanging="284"/>
        <w:rPr>
          <w:rFonts w:cs="Arial"/>
          <w:b/>
          <w:sz w:val="17"/>
          <w:szCs w:val="17"/>
        </w:rPr>
      </w:pPr>
      <w:r>
        <w:rPr>
          <w:rFonts w:cs="Arial"/>
          <w:b/>
          <w:sz w:val="17"/>
          <w:szCs w:val="17"/>
        </w:rPr>
        <w:t>3.</w:t>
      </w:r>
      <w:r>
        <w:rPr>
          <w:rFonts w:cs="Arial"/>
          <w:b/>
          <w:sz w:val="17"/>
          <w:szCs w:val="17"/>
        </w:rPr>
        <w:tab/>
        <w:t>Welche Daten erheben wir und woher erhalten wir diese?</w:t>
      </w:r>
    </w:p>
    <w:p>
      <w:pPr>
        <w:ind w:left="705" w:hanging="705"/>
        <w:rPr>
          <w:rFonts w:cs="Arial"/>
          <w:b/>
          <w:sz w:val="17"/>
          <w:szCs w:val="17"/>
        </w:rPr>
      </w:pPr>
    </w:p>
    <w:p>
      <w:pPr>
        <w:ind w:left="705" w:hanging="705"/>
        <w:jc w:val="both"/>
        <w:rPr>
          <w:rFonts w:cs="Arial"/>
          <w:sz w:val="17"/>
          <w:szCs w:val="17"/>
        </w:rPr>
      </w:pPr>
      <w:r>
        <w:rPr>
          <w:rFonts w:cs="Arial"/>
          <w:sz w:val="17"/>
          <w:szCs w:val="17"/>
        </w:rPr>
        <w:t>Unter anderem verarbeiten wir folgende personenbezogene Daten:</w:t>
      </w:r>
    </w:p>
    <w:p>
      <w:pPr>
        <w:ind w:left="705" w:hanging="705"/>
        <w:jc w:val="both"/>
        <w:rPr>
          <w:rFonts w:cs="Arial"/>
          <w:sz w:val="17"/>
          <w:szCs w:val="17"/>
        </w:rPr>
      </w:pPr>
    </w:p>
    <w:p>
      <w:pPr>
        <w:pStyle w:val="Listenabsatz"/>
        <w:numPr>
          <w:ilvl w:val="0"/>
          <w:numId w:val="33"/>
        </w:numPr>
        <w:ind w:left="284" w:hanging="284"/>
        <w:jc w:val="both"/>
        <w:rPr>
          <w:rFonts w:cs="Arial"/>
          <w:sz w:val="17"/>
          <w:szCs w:val="17"/>
        </w:rPr>
      </w:pPr>
      <w:r>
        <w:rPr>
          <w:rFonts w:cs="Arial"/>
          <w:sz w:val="17"/>
          <w:szCs w:val="17"/>
          <w:u w:val="single"/>
        </w:rPr>
        <w:t>Persönliche Identifikationsangaben</w:t>
      </w:r>
      <w:r>
        <w:rPr>
          <w:rFonts w:cs="Arial"/>
          <w:sz w:val="17"/>
          <w:szCs w:val="17"/>
        </w:rPr>
        <w:t xml:space="preserve"> (z.B. Vor- und Nachnamen, Adresse, Geburtsdatum, Geburtsort, Staatsangehörigkeit, Personalausweis-/ Reisepass-nummer, E-Mail-Adresse, Telefonnummer, Steuer ID-Nummer, IBAN, Sozialversicherungsdaten),</w:t>
      </w:r>
    </w:p>
    <w:p>
      <w:pPr>
        <w:pStyle w:val="Listenabsatz"/>
        <w:numPr>
          <w:ilvl w:val="0"/>
          <w:numId w:val="33"/>
        </w:numPr>
        <w:ind w:left="284" w:hanging="284"/>
        <w:jc w:val="both"/>
        <w:rPr>
          <w:rFonts w:cs="Arial"/>
          <w:sz w:val="17"/>
          <w:szCs w:val="17"/>
        </w:rPr>
      </w:pPr>
      <w:r>
        <w:rPr>
          <w:rFonts w:cs="Arial"/>
          <w:sz w:val="17"/>
          <w:szCs w:val="17"/>
          <w:u w:val="single"/>
        </w:rPr>
        <w:t>Daten über Ihre finanzielle Situation</w:t>
      </w:r>
      <w:r>
        <w:rPr>
          <w:rFonts w:cs="Arial"/>
          <w:sz w:val="17"/>
          <w:szCs w:val="17"/>
        </w:rPr>
        <w:t xml:space="preserve"> (z.B. Gehaltsabrechnungen, Wert ihrer Immobilie bzw. sonstiger Vermögensgegenstände, Kreditbonität, Einträge bei Auskunfteien, Angaben zum Einkommen, Verbindlichkeiten),</w:t>
      </w:r>
    </w:p>
    <w:p>
      <w:pPr>
        <w:pStyle w:val="Listenabsatz"/>
        <w:numPr>
          <w:ilvl w:val="0"/>
          <w:numId w:val="33"/>
        </w:numPr>
        <w:autoSpaceDE w:val="0"/>
        <w:autoSpaceDN w:val="0"/>
        <w:adjustRightInd w:val="0"/>
        <w:ind w:left="284" w:hanging="284"/>
        <w:jc w:val="both"/>
        <w:rPr>
          <w:rFonts w:ascii="INGMe" w:hAnsi="INGMe" w:cs="INGMe"/>
          <w:color w:val="1A1A18"/>
          <w:sz w:val="17"/>
          <w:szCs w:val="17"/>
        </w:rPr>
      </w:pPr>
      <w:r>
        <w:rPr>
          <w:rFonts w:cs="Arial"/>
          <w:sz w:val="17"/>
          <w:szCs w:val="17"/>
          <w:u w:val="single"/>
        </w:rPr>
        <w:t>Soziodemografische Angaben</w:t>
      </w:r>
      <w:r>
        <w:rPr>
          <w:rFonts w:cs="Arial"/>
          <w:sz w:val="17"/>
          <w:szCs w:val="17"/>
        </w:rPr>
        <w:t xml:space="preserve"> (z.B. Familienstand und Familiensituation, Geschlecht),</w:t>
      </w:r>
    </w:p>
    <w:p>
      <w:pPr>
        <w:pStyle w:val="Listenabsatz"/>
        <w:numPr>
          <w:ilvl w:val="0"/>
          <w:numId w:val="33"/>
        </w:numPr>
        <w:autoSpaceDE w:val="0"/>
        <w:autoSpaceDN w:val="0"/>
        <w:adjustRightInd w:val="0"/>
        <w:ind w:left="284" w:hanging="284"/>
        <w:jc w:val="both"/>
        <w:rPr>
          <w:rFonts w:cs="Arial"/>
          <w:sz w:val="17"/>
          <w:szCs w:val="17"/>
        </w:rPr>
      </w:pPr>
      <w:r>
        <w:rPr>
          <w:rFonts w:cs="Arial"/>
          <w:sz w:val="17"/>
          <w:szCs w:val="17"/>
          <w:u w:val="single"/>
        </w:rPr>
        <w:t>Besondere Kategorien personenbezogener Daten</w:t>
      </w:r>
      <w:r>
        <w:rPr>
          <w:rFonts w:cs="Arial"/>
          <w:sz w:val="17"/>
          <w:szCs w:val="17"/>
        </w:rPr>
        <w:t xml:space="preserve"> (bekannt als „Sensible Daten“ z.B. religiöse Zugehörigkeit oder Gesundheitsdaten) erheben wir ausschließlich, wenn dies unbedingt notwendig ist. Also beispielsweise zur Abführung der Kirchensteuer.</w:t>
      </w:r>
    </w:p>
    <w:p>
      <w:pPr>
        <w:pStyle w:val="Listenabsatz"/>
        <w:numPr>
          <w:ilvl w:val="0"/>
          <w:numId w:val="33"/>
        </w:numPr>
        <w:autoSpaceDE w:val="0"/>
        <w:autoSpaceDN w:val="0"/>
        <w:adjustRightInd w:val="0"/>
        <w:ind w:left="284" w:hanging="284"/>
        <w:jc w:val="both"/>
        <w:rPr>
          <w:rFonts w:cs="Arial"/>
          <w:sz w:val="17"/>
          <w:szCs w:val="17"/>
        </w:rPr>
      </w:pPr>
      <w:r>
        <w:rPr>
          <w:rFonts w:cs="Arial"/>
          <w:sz w:val="17"/>
          <w:szCs w:val="17"/>
          <w:u w:val="single"/>
        </w:rPr>
        <w:t>Daten zu Ihrem Online-Verhalten und –präferenzen</w:t>
      </w:r>
      <w:r>
        <w:rPr>
          <w:rFonts w:cs="Arial"/>
          <w:sz w:val="17"/>
          <w:szCs w:val="17"/>
        </w:rPr>
        <w:t xml:space="preserve"> z.B. IP-Adressen, eindeutige  Zuordnungsmerkmale mobiler Endgeräte, Daten zu Ihren Besuchen auf unseren Websites, Endgeräte, mit denen Sie unsere Website besucht haben (das hilft uns, zu erkennen, ob Sie auf unserer Website unterwegs sind oder unsere Anwendungen für mobile Endgeräte nutzen),</w:t>
      </w:r>
    </w:p>
    <w:p>
      <w:pPr>
        <w:pStyle w:val="Listenabsatz"/>
        <w:numPr>
          <w:ilvl w:val="0"/>
          <w:numId w:val="33"/>
        </w:numPr>
        <w:autoSpaceDE w:val="0"/>
        <w:autoSpaceDN w:val="0"/>
        <w:adjustRightInd w:val="0"/>
        <w:ind w:left="284" w:hanging="284"/>
        <w:jc w:val="both"/>
        <w:rPr>
          <w:rFonts w:cs="Arial"/>
          <w:sz w:val="17"/>
          <w:szCs w:val="17"/>
        </w:rPr>
      </w:pPr>
      <w:r>
        <w:rPr>
          <w:rFonts w:cs="Arial"/>
          <w:sz w:val="17"/>
          <w:szCs w:val="17"/>
          <w:u w:val="single"/>
        </w:rPr>
        <w:t>Angaben zu Ihren Interessen und Wünschen</w:t>
      </w:r>
      <w:r>
        <w:rPr>
          <w:rFonts w:cs="Arial"/>
          <w:sz w:val="17"/>
          <w:szCs w:val="17"/>
        </w:rPr>
        <w:t>, die Sie uns mitteilen z.B. über unsere Websites,</w:t>
      </w:r>
    </w:p>
    <w:p>
      <w:pPr>
        <w:pStyle w:val="Listenabsatz"/>
        <w:numPr>
          <w:ilvl w:val="0"/>
          <w:numId w:val="33"/>
        </w:numPr>
        <w:autoSpaceDE w:val="0"/>
        <w:autoSpaceDN w:val="0"/>
        <w:adjustRightInd w:val="0"/>
        <w:ind w:left="284" w:hanging="284"/>
        <w:jc w:val="both"/>
        <w:rPr>
          <w:rFonts w:cs="Arial"/>
          <w:sz w:val="17"/>
          <w:szCs w:val="17"/>
        </w:rPr>
      </w:pPr>
      <w:r>
        <w:rPr>
          <w:rFonts w:cs="Arial"/>
          <w:sz w:val="17"/>
          <w:szCs w:val="17"/>
          <w:u w:val="single"/>
        </w:rPr>
        <w:t>Audiovisuelle Daten</w:t>
      </w:r>
      <w:r>
        <w:rPr>
          <w:rFonts w:cs="Arial"/>
          <w:sz w:val="17"/>
          <w:szCs w:val="17"/>
        </w:rPr>
        <w:t xml:space="preserve"> z.B. Aufnahmen von Sicherungseinrichtungen der Bankgebäude oder Videoberatung.</w:t>
      </w:r>
    </w:p>
    <w:p>
      <w:pPr>
        <w:jc w:val="both"/>
        <w:rPr>
          <w:rFonts w:cs="Arial"/>
          <w:sz w:val="17"/>
          <w:szCs w:val="17"/>
        </w:rPr>
      </w:pPr>
    </w:p>
    <w:p>
      <w:pPr>
        <w:jc w:val="both"/>
        <w:rPr>
          <w:rFonts w:cs="Arial"/>
          <w:sz w:val="17"/>
          <w:szCs w:val="17"/>
        </w:rPr>
      </w:pPr>
      <w:r>
        <w:rPr>
          <w:rFonts w:cs="Arial"/>
          <w:sz w:val="17"/>
          <w:szCs w:val="17"/>
        </w:rPr>
        <w:t>Wir erheben Ihre personenbezogenen Daten, wenn Sie mit uns in Kontakt treten, z.B. als Kunde, Antragssteller oder Interessent für unsere Produkte und Dienstleistungen, d.h. insbesondere, wenn Sie sich für unsere Produkte interessieren, Anträge einreichen oder sich per Mail oder Telefon an uns wenden oder wenn Sie im Rahmen bestehender Geschäftsbeziehungen unsere Produkte und Dienstleistungen nutzen. Ergänzend verarbeiten wir – soweit für die Erbringung unserer Produkte und Dienstleistungen erforderlich –  personenbezogene Daten, die wir von anderen Unternehmen, der KFW Bankengruppe, Hausbanken (z.B. Volksbanken, Sparkassen), Bürgermeisterämter, Landratsämter, Krankenhäuser, Wohnraumförderstellen oder von sonstigen Dritten (z.B. SCHUFA) zulässigerweise (z.B. zur Ausführung von Aufträgen, zur Erfüllung von Verträgen oder aufgrund einer von Ihnen erteilten Einwilligung) erhalten haben.</w:t>
      </w:r>
    </w:p>
    <w:p>
      <w:pPr>
        <w:jc w:val="both"/>
        <w:rPr>
          <w:rFonts w:cs="Arial"/>
          <w:sz w:val="17"/>
          <w:szCs w:val="17"/>
        </w:rPr>
      </w:pPr>
      <w:r>
        <w:rPr>
          <w:rFonts w:cs="Arial"/>
          <w:sz w:val="17"/>
          <w:szCs w:val="17"/>
        </w:rPr>
        <w:t>Außerdem verarbeiten wir personenbezogene Daten aus öffentlich zugänglichen Quellen, wenn diese für unsere Dienstleistung notwendig sind. Diese Daten gewinnen wir zulässigerweise z.B. über Grundbücher, Schuldnerverzeichnisse oder Handels- und Vereinsregister.</w:t>
      </w:r>
    </w:p>
    <w:p>
      <w:pPr>
        <w:jc w:val="both"/>
        <w:rPr>
          <w:rFonts w:cs="Arial"/>
          <w:sz w:val="17"/>
          <w:szCs w:val="17"/>
        </w:rPr>
      </w:pPr>
    </w:p>
    <w:p>
      <w:pPr>
        <w:jc w:val="both"/>
        <w:rPr>
          <w:rFonts w:cs="Arial"/>
          <w:sz w:val="17"/>
          <w:szCs w:val="17"/>
        </w:rPr>
      </w:pPr>
    </w:p>
    <w:p>
      <w:pPr>
        <w:ind w:left="705" w:hanging="705"/>
        <w:rPr>
          <w:rFonts w:cs="Arial"/>
          <w:sz w:val="17"/>
          <w:szCs w:val="17"/>
        </w:rPr>
      </w:pPr>
    </w:p>
    <w:p>
      <w:pPr>
        <w:ind w:left="284" w:hanging="284"/>
        <w:rPr>
          <w:rFonts w:cs="Arial"/>
          <w:b/>
          <w:sz w:val="17"/>
          <w:szCs w:val="17"/>
        </w:rPr>
      </w:pPr>
      <w:r>
        <w:rPr>
          <w:rFonts w:cs="Arial"/>
          <w:b/>
          <w:sz w:val="17"/>
          <w:szCs w:val="17"/>
        </w:rPr>
        <w:lastRenderedPageBreak/>
        <w:t>4.</w:t>
      </w:r>
      <w:r>
        <w:rPr>
          <w:rFonts w:cs="Arial"/>
          <w:b/>
          <w:sz w:val="17"/>
          <w:szCs w:val="17"/>
        </w:rPr>
        <w:tab/>
        <w:t>Wofür nutzen wir Ihre Daten und auf welcher Rechtsgrundlage?</w:t>
      </w:r>
    </w:p>
    <w:p>
      <w:pPr>
        <w:ind w:left="705" w:hanging="705"/>
        <w:rPr>
          <w:rFonts w:cs="Arial"/>
          <w:b/>
          <w:sz w:val="17"/>
          <w:szCs w:val="17"/>
        </w:rPr>
      </w:pPr>
    </w:p>
    <w:p>
      <w:pPr>
        <w:jc w:val="both"/>
        <w:rPr>
          <w:rFonts w:cs="Arial"/>
          <w:sz w:val="17"/>
          <w:szCs w:val="17"/>
        </w:rPr>
      </w:pPr>
      <w:r>
        <w:rPr>
          <w:rFonts w:cs="Arial"/>
          <w:sz w:val="17"/>
          <w:szCs w:val="17"/>
        </w:rPr>
        <w:t>Die von der L-Bank verarbeiteten personenbezogenen Daten sind für die Beratung, die Vorbereitung für einen Vertragsabschluss oder eines Förderantrags, einen Vertragsabschluss oder die Zusage für eine Förderleistung sowie für die Bearbeitung nach Vertragsabschluss bzw. nach einer Förderzusage erforderlich. Wir weisen Sie ausdrücklich darauf hin, dass eine Förderung im Regelfall nur möglich ist, wenn Ihre personenbezogenen Daten genutzt und weitergeleitet werden dürfen.</w:t>
      </w:r>
    </w:p>
    <w:p>
      <w:pPr>
        <w:ind w:left="705" w:hanging="705"/>
        <w:rPr>
          <w:rFonts w:cs="Arial"/>
          <w:sz w:val="17"/>
          <w:szCs w:val="17"/>
        </w:rPr>
      </w:pPr>
    </w:p>
    <w:p>
      <w:pPr>
        <w:ind w:left="426" w:hanging="426"/>
        <w:rPr>
          <w:rFonts w:cs="Arial"/>
          <w:b/>
          <w:sz w:val="17"/>
          <w:szCs w:val="17"/>
        </w:rPr>
      </w:pPr>
      <w:r>
        <w:rPr>
          <w:rFonts w:cs="Arial"/>
          <w:b/>
          <w:sz w:val="17"/>
          <w:szCs w:val="17"/>
        </w:rPr>
        <w:t>4.1</w:t>
      </w:r>
      <w:r>
        <w:rPr>
          <w:rFonts w:cs="Arial"/>
          <w:b/>
          <w:sz w:val="17"/>
          <w:szCs w:val="17"/>
        </w:rPr>
        <w:tab/>
        <w:t>Zur Erfüllung von vertraglichen Pflichten</w:t>
      </w:r>
    </w:p>
    <w:p>
      <w:pPr>
        <w:jc w:val="both"/>
        <w:rPr>
          <w:rFonts w:cs="Arial"/>
          <w:sz w:val="17"/>
          <w:szCs w:val="17"/>
        </w:rPr>
      </w:pPr>
      <w:r>
        <w:rPr>
          <w:rFonts w:cs="Arial"/>
          <w:sz w:val="17"/>
          <w:szCs w:val="17"/>
        </w:rPr>
        <w:t>Um unsere Verträge und Förderleistungen zu erfüllen, müssen wir Ihre Daten verarbeiten. Das gilt auch für vorvertragliche Angaben, die Sie uns im Rahmen einer Antragsstellung machen. Die Zwecke der Datenverarbeitung richten sich in erster Linie nach dem jeweiligen Produkt (z.B. Vergabe und Abwicklung von Förderkrediten, Zuschüssen und Darlehen).</w:t>
      </w:r>
    </w:p>
    <w:p>
      <w:pPr>
        <w:ind w:left="705" w:hanging="705"/>
        <w:rPr>
          <w:rFonts w:cs="Arial"/>
          <w:sz w:val="17"/>
          <w:szCs w:val="17"/>
        </w:rPr>
      </w:pPr>
    </w:p>
    <w:p>
      <w:pPr>
        <w:ind w:left="426" w:hanging="426"/>
        <w:rPr>
          <w:rFonts w:cs="Arial"/>
          <w:b/>
          <w:sz w:val="17"/>
          <w:szCs w:val="17"/>
        </w:rPr>
      </w:pPr>
      <w:r>
        <w:rPr>
          <w:rFonts w:cs="Arial"/>
          <w:b/>
          <w:sz w:val="17"/>
          <w:szCs w:val="17"/>
        </w:rPr>
        <w:t>4.2</w:t>
      </w:r>
      <w:r>
        <w:rPr>
          <w:rFonts w:cs="Arial"/>
          <w:b/>
          <w:sz w:val="17"/>
          <w:szCs w:val="17"/>
        </w:rPr>
        <w:tab/>
        <w:t>Zur Erfüllung von rechtlichen Verpflichtungen</w:t>
      </w:r>
    </w:p>
    <w:p>
      <w:pPr>
        <w:jc w:val="both"/>
        <w:rPr>
          <w:rFonts w:cs="Arial"/>
          <w:sz w:val="17"/>
          <w:szCs w:val="17"/>
        </w:rPr>
      </w:pPr>
      <w:r>
        <w:rPr>
          <w:rFonts w:cs="Arial"/>
          <w:sz w:val="17"/>
          <w:szCs w:val="17"/>
        </w:rPr>
        <w:t>Wir unterliegen als Bank zahlreichen gesetzlichen Anforderungen (z.B. Geldwäschegesetz, dem Kreditwesengesetz, dem Wertpapierhandelsgesetz). Auch bankaufsichtsrechtliche Anforderungen müssen wir erfüllen (z.B. von Institutionen wie der Europäischen Zentralbank oder der Europäischen Bankenaufsicht).</w:t>
      </w:r>
    </w:p>
    <w:p>
      <w:pPr>
        <w:jc w:val="both"/>
        <w:rPr>
          <w:rFonts w:cs="Arial"/>
          <w:sz w:val="17"/>
          <w:szCs w:val="17"/>
        </w:rPr>
      </w:pPr>
    </w:p>
    <w:p>
      <w:pPr>
        <w:jc w:val="both"/>
        <w:rPr>
          <w:rFonts w:cs="Arial"/>
          <w:sz w:val="17"/>
          <w:szCs w:val="17"/>
        </w:rPr>
      </w:pPr>
      <w:r>
        <w:rPr>
          <w:rFonts w:cs="Arial"/>
          <w:sz w:val="17"/>
          <w:szCs w:val="17"/>
        </w:rPr>
        <w:t>Die Verarbeitung von Daten ist z.B. für folgende Zwecke erforderlich: Kreditwürdigkeitsprüfung, Betrugs- und Geldwäscheprävention, die Erfüllung von steuerrechtlichen Kontroll- und Meldepflichten sowie die Bewertung und Steuerung von Risiken oder gesetzlich vorgeschriebene Meldungen an die Bankenaufsicht.</w:t>
      </w:r>
    </w:p>
    <w:p>
      <w:pPr>
        <w:ind w:left="705" w:hanging="705"/>
        <w:rPr>
          <w:rFonts w:cs="Arial"/>
          <w:sz w:val="17"/>
          <w:szCs w:val="17"/>
        </w:rPr>
      </w:pPr>
    </w:p>
    <w:p>
      <w:pPr>
        <w:ind w:left="426" w:hanging="426"/>
        <w:rPr>
          <w:rFonts w:cs="Arial"/>
          <w:b/>
          <w:sz w:val="17"/>
          <w:szCs w:val="17"/>
        </w:rPr>
      </w:pPr>
      <w:r>
        <w:rPr>
          <w:rFonts w:cs="Arial"/>
          <w:b/>
          <w:sz w:val="17"/>
          <w:szCs w:val="17"/>
        </w:rPr>
        <w:t>4.3</w:t>
      </w:r>
      <w:r>
        <w:rPr>
          <w:rFonts w:cs="Arial"/>
          <w:b/>
          <w:sz w:val="17"/>
          <w:szCs w:val="17"/>
        </w:rPr>
        <w:tab/>
        <w:t>Zur Erfüllung von berechtigten Interessen auf der Basis von öffentlichen Aufgaben</w:t>
      </w:r>
    </w:p>
    <w:p>
      <w:pPr>
        <w:jc w:val="both"/>
        <w:rPr>
          <w:rFonts w:cs="Arial"/>
          <w:sz w:val="17"/>
          <w:szCs w:val="17"/>
        </w:rPr>
      </w:pPr>
      <w:r>
        <w:rPr>
          <w:rFonts w:cs="Arial"/>
          <w:sz w:val="17"/>
          <w:szCs w:val="17"/>
        </w:rPr>
        <w:t>Soweit erforderlich verarbeiten wir Ihre Daten über die eigentliche Erfüllung des Vertrags hinaus zur Wahrung berechtigter Interessen von uns oder Dritten. Diese können aus der öffentlichen Aufgabe und der Erfüllung aufsichtsrechtlicher Erfordernisse und gesetzlicher Bestimmungen abgeleitet werden (z.B. für volkswirtschaftliche und betriebswirtschaftliche Analysen, zur Geltendmachung rechtlicher Ansprüche und Verteidigung bei rechtlichen Streitigkeiten, zur Gewährleistung der IT-Sicherheit der L-Bank, für Testzwecke in unseren IT-Systemen, zur Verhinderung und Aufklärung von Straftaten oder zur Sicherstellung des Hausrechts).</w:t>
      </w:r>
    </w:p>
    <w:p>
      <w:pPr>
        <w:ind w:left="705" w:hanging="705"/>
        <w:rPr>
          <w:rFonts w:cs="Arial"/>
          <w:sz w:val="17"/>
          <w:szCs w:val="17"/>
        </w:rPr>
      </w:pPr>
    </w:p>
    <w:p>
      <w:pPr>
        <w:ind w:left="426" w:hanging="426"/>
        <w:rPr>
          <w:rFonts w:cs="Arial"/>
          <w:b/>
          <w:sz w:val="17"/>
          <w:szCs w:val="17"/>
        </w:rPr>
      </w:pPr>
      <w:r>
        <w:rPr>
          <w:rFonts w:cs="Arial"/>
          <w:b/>
          <w:sz w:val="17"/>
          <w:szCs w:val="17"/>
        </w:rPr>
        <w:t>4.4</w:t>
      </w:r>
      <w:r>
        <w:rPr>
          <w:rFonts w:cs="Arial"/>
          <w:b/>
          <w:sz w:val="17"/>
          <w:szCs w:val="17"/>
        </w:rPr>
        <w:tab/>
        <w:t>Wir nutzen Ihre Daten mit Ihrer Einwilligung</w:t>
      </w:r>
    </w:p>
    <w:p>
      <w:pPr>
        <w:jc w:val="both"/>
        <w:rPr>
          <w:rFonts w:cs="Arial"/>
          <w:sz w:val="17"/>
          <w:szCs w:val="17"/>
        </w:rPr>
      </w:pPr>
      <w:r>
        <w:rPr>
          <w:rFonts w:cs="Arial"/>
          <w:sz w:val="17"/>
          <w:szCs w:val="17"/>
        </w:rPr>
        <w:t>Wenn Sie uns eine Einwilligung zur Verarbeitung personenbezogener Daten für bestimmte Zwecke erteilt haben, ist die Verarbeitung dieser Daten rechtmäßig. Sie können Ihre Einwilligung jederzeit widerrufen. Dies gilt auch für den Widerruf von Einwilligungserklärungen, die Sie uns gegenüber vor Geltung der DSGVO (Datenschutz-Grundverordnung), also vor dem 25. Mai 2018, abgegeben haben. Der Widerruf der Einwilligung berührt nicht die Rechtmäßigkeit der bis zum Widerruf verarbeiteten Daten.</w:t>
      </w:r>
    </w:p>
    <w:p>
      <w:pPr>
        <w:ind w:left="705" w:hanging="705"/>
        <w:rPr>
          <w:rFonts w:cs="Arial"/>
          <w:b/>
          <w:sz w:val="17"/>
          <w:szCs w:val="17"/>
        </w:rPr>
      </w:pPr>
    </w:p>
    <w:p>
      <w:pPr>
        <w:ind w:left="426" w:hanging="426"/>
        <w:jc w:val="both"/>
        <w:rPr>
          <w:rFonts w:cs="Arial"/>
          <w:b/>
          <w:sz w:val="17"/>
          <w:szCs w:val="17"/>
        </w:rPr>
      </w:pPr>
      <w:r>
        <w:rPr>
          <w:rFonts w:cs="Arial"/>
          <w:b/>
          <w:sz w:val="17"/>
          <w:szCs w:val="17"/>
        </w:rPr>
        <w:t xml:space="preserve">4.5 </w:t>
      </w:r>
      <w:r>
        <w:rPr>
          <w:rFonts w:cs="Arial"/>
          <w:b/>
          <w:sz w:val="17"/>
          <w:szCs w:val="17"/>
        </w:rPr>
        <w:tab/>
        <w:t>Zur Wahrnehmung einer Aufgabe die der L-Bank übertragen wurde, die in Ausübung öffentlicher Gewalt erfolgt</w:t>
      </w:r>
    </w:p>
    <w:p>
      <w:pPr>
        <w:jc w:val="both"/>
        <w:rPr>
          <w:rFonts w:cs="Arial"/>
          <w:sz w:val="17"/>
          <w:szCs w:val="17"/>
        </w:rPr>
      </w:pPr>
      <w:r>
        <w:rPr>
          <w:rFonts w:cs="Arial"/>
          <w:sz w:val="17"/>
          <w:szCs w:val="17"/>
        </w:rPr>
        <w:t>In den Fällen, in denen die L-Bank zur Erfüllung von staatlichen Aufgaben verpflichtet ist (z.B. Elterngeld), nutzt und verarbeitet die L-Bank Daten von Ihnen. In diesen Fällen werden Ihre Daten nach den jeweiligen gesetzlichen Bedingungen genutzt (z.B. Bundeselterngeld und Elternzeitgesetz sowie Sozialgesetzbuch X für das Elterngeld).</w:t>
      </w:r>
    </w:p>
    <w:p>
      <w:pPr>
        <w:ind w:left="705" w:hanging="705"/>
        <w:rPr>
          <w:rFonts w:cs="Arial"/>
          <w:b/>
          <w:sz w:val="17"/>
          <w:szCs w:val="17"/>
        </w:rPr>
      </w:pPr>
    </w:p>
    <w:p>
      <w:pPr>
        <w:ind w:left="426" w:hanging="426"/>
        <w:jc w:val="both"/>
        <w:rPr>
          <w:rFonts w:cs="Arial"/>
          <w:b/>
          <w:sz w:val="17"/>
          <w:szCs w:val="17"/>
        </w:rPr>
      </w:pPr>
      <w:r>
        <w:rPr>
          <w:rFonts w:cs="Arial"/>
          <w:b/>
          <w:sz w:val="17"/>
          <w:szCs w:val="17"/>
        </w:rPr>
        <w:t>4.6</w:t>
      </w:r>
      <w:r>
        <w:rPr>
          <w:rFonts w:cs="Arial"/>
          <w:b/>
          <w:sz w:val="17"/>
          <w:szCs w:val="17"/>
        </w:rPr>
        <w:tab/>
        <w:t>Weitere Rechtsgrundlagen</w:t>
      </w:r>
    </w:p>
    <w:p>
      <w:pPr>
        <w:jc w:val="both"/>
        <w:rPr>
          <w:rFonts w:cs="Arial"/>
          <w:sz w:val="17"/>
          <w:szCs w:val="17"/>
        </w:rPr>
      </w:pPr>
      <w:r>
        <w:rPr>
          <w:rFonts w:cs="Arial"/>
          <w:sz w:val="17"/>
          <w:szCs w:val="17"/>
        </w:rPr>
        <w:t xml:space="preserve">Weitere Rechtsgrundlagen für die Datennutzung können z.B. sein: </w:t>
      </w:r>
    </w:p>
    <w:p>
      <w:pPr>
        <w:jc w:val="both"/>
        <w:rPr>
          <w:rFonts w:cs="Arial"/>
          <w:sz w:val="17"/>
          <w:szCs w:val="17"/>
        </w:rPr>
      </w:pPr>
      <w:r>
        <w:rPr>
          <w:rFonts w:cs="Arial"/>
          <w:sz w:val="17"/>
          <w:szCs w:val="17"/>
        </w:rPr>
        <w:t>Landesdatenschutzgesetz Baden-Württemberg, Bundesdatenschutzgesetz, Landeshochschulgebührengesetz, Handelsgesetzbuch, Bundeshaushalts- und Landeshaushaltsordnung, MaRisk (Mindestanforderungen an das Risikomanagement), Gesetz zur Terrorbekämpfung, Finanzrichtlinie MifiD, Verordnungen der Europäischen Zentralbank, Wohnimmobilienkreditrichtlinie.</w:t>
      </w:r>
    </w:p>
    <w:p>
      <w:pPr>
        <w:ind w:left="705" w:hanging="705"/>
        <w:rPr>
          <w:rFonts w:cs="Arial"/>
          <w:b/>
          <w:sz w:val="17"/>
          <w:szCs w:val="17"/>
        </w:rPr>
      </w:pPr>
    </w:p>
    <w:p>
      <w:pPr>
        <w:ind w:left="705" w:hanging="705"/>
        <w:rPr>
          <w:rFonts w:cs="Arial"/>
          <w:b/>
          <w:sz w:val="17"/>
          <w:szCs w:val="17"/>
        </w:rPr>
      </w:pPr>
      <w:r>
        <w:rPr>
          <w:rFonts w:cs="Arial"/>
          <w:b/>
          <w:sz w:val="17"/>
          <w:szCs w:val="17"/>
        </w:rPr>
        <w:t>Ganz wichtig: Unter keinen Umständen verkaufen wir Ihre Daten an Dritte!</w:t>
      </w:r>
    </w:p>
    <w:p>
      <w:pPr>
        <w:ind w:left="284" w:hanging="284"/>
        <w:rPr>
          <w:rFonts w:cs="Arial"/>
          <w:b/>
          <w:sz w:val="17"/>
          <w:szCs w:val="17"/>
        </w:rPr>
      </w:pPr>
    </w:p>
    <w:p>
      <w:pPr>
        <w:ind w:left="284" w:hanging="284"/>
        <w:rPr>
          <w:rFonts w:cs="Arial"/>
          <w:b/>
          <w:sz w:val="17"/>
          <w:szCs w:val="17"/>
        </w:rPr>
      </w:pPr>
      <w:r>
        <w:rPr>
          <w:rFonts w:cs="Arial"/>
          <w:b/>
          <w:sz w:val="17"/>
          <w:szCs w:val="17"/>
        </w:rPr>
        <w:t>5.</w:t>
      </w:r>
      <w:r>
        <w:rPr>
          <w:rFonts w:cs="Arial"/>
          <w:b/>
          <w:sz w:val="17"/>
          <w:szCs w:val="17"/>
        </w:rPr>
        <w:tab/>
        <w:t>Wer bekommt ihre Daten und warum?</w:t>
      </w:r>
    </w:p>
    <w:p>
      <w:pPr>
        <w:ind w:left="705" w:hanging="705"/>
        <w:rPr>
          <w:rFonts w:cs="Arial"/>
          <w:b/>
          <w:sz w:val="17"/>
          <w:szCs w:val="17"/>
        </w:rPr>
      </w:pPr>
    </w:p>
    <w:p>
      <w:pPr>
        <w:ind w:left="426" w:hanging="426"/>
        <w:rPr>
          <w:rFonts w:cs="Arial"/>
          <w:b/>
          <w:sz w:val="17"/>
          <w:szCs w:val="17"/>
        </w:rPr>
      </w:pPr>
      <w:r>
        <w:rPr>
          <w:rFonts w:cs="Arial"/>
          <w:b/>
          <w:sz w:val="17"/>
          <w:szCs w:val="17"/>
        </w:rPr>
        <w:t>5.1</w:t>
      </w:r>
      <w:r>
        <w:rPr>
          <w:rFonts w:cs="Arial"/>
          <w:b/>
          <w:sz w:val="17"/>
          <w:szCs w:val="17"/>
        </w:rPr>
        <w:tab/>
        <w:t>Ihre personenbezogenen Daten innerhalb der L-Bank</w:t>
      </w:r>
    </w:p>
    <w:p>
      <w:pPr>
        <w:jc w:val="both"/>
        <w:rPr>
          <w:rFonts w:cs="Arial"/>
          <w:sz w:val="17"/>
          <w:szCs w:val="17"/>
        </w:rPr>
      </w:pPr>
      <w:r>
        <w:rPr>
          <w:rFonts w:cs="Arial"/>
          <w:sz w:val="17"/>
          <w:szCs w:val="17"/>
        </w:rPr>
        <w:t>Innerhalb der L-Bank erhalten nur diejenigen Stellen Zugriff auf Ihre Daten, die diese zur Wahrung unserer berechtigten Interessen oder zur Erfüllung unserer vertraglichen und gesetzlichen Pflichten benötigen.</w:t>
      </w:r>
    </w:p>
    <w:p>
      <w:pPr>
        <w:ind w:left="705" w:hanging="705"/>
        <w:rPr>
          <w:rFonts w:cs="Arial"/>
          <w:sz w:val="17"/>
          <w:szCs w:val="17"/>
        </w:rPr>
      </w:pPr>
    </w:p>
    <w:p>
      <w:pPr>
        <w:ind w:left="426" w:hanging="426"/>
        <w:rPr>
          <w:rFonts w:cs="Arial"/>
          <w:b/>
          <w:sz w:val="17"/>
          <w:szCs w:val="17"/>
        </w:rPr>
      </w:pPr>
      <w:r>
        <w:rPr>
          <w:rFonts w:cs="Arial"/>
          <w:b/>
          <w:sz w:val="17"/>
          <w:szCs w:val="17"/>
        </w:rPr>
        <w:t>5.2</w:t>
      </w:r>
      <w:r>
        <w:rPr>
          <w:rFonts w:cs="Arial"/>
          <w:b/>
          <w:sz w:val="17"/>
          <w:szCs w:val="17"/>
        </w:rPr>
        <w:tab/>
        <w:t>Ihre personenbezogenen Daten außerhalb der L-Bank</w:t>
      </w:r>
    </w:p>
    <w:p>
      <w:pPr>
        <w:jc w:val="both"/>
        <w:rPr>
          <w:rFonts w:cs="Arial"/>
          <w:sz w:val="17"/>
          <w:szCs w:val="17"/>
        </w:rPr>
      </w:pPr>
      <w:r>
        <w:rPr>
          <w:rFonts w:cs="Arial"/>
          <w:sz w:val="17"/>
          <w:szCs w:val="17"/>
        </w:rPr>
        <w:t>Wir sind zur Wahrung des Bankgeheimnisses über alle kundenbezogenen Tatsachen und Wertungen verpflichtet. Informationen über Sie dürfen wir nur weitergeben, wenn gesetzliche Bestimmungen dies erlauben, Sie eingewilligt haben oder wir zur Erteilung einer Auskunft befugt sind.</w:t>
      </w:r>
    </w:p>
    <w:p>
      <w:pPr>
        <w:jc w:val="both"/>
        <w:rPr>
          <w:rFonts w:cs="Arial"/>
          <w:sz w:val="17"/>
          <w:szCs w:val="17"/>
        </w:rPr>
      </w:pPr>
    </w:p>
    <w:p>
      <w:pPr>
        <w:jc w:val="both"/>
        <w:rPr>
          <w:rFonts w:cs="Arial"/>
          <w:sz w:val="17"/>
          <w:szCs w:val="17"/>
        </w:rPr>
      </w:pPr>
      <w:r>
        <w:rPr>
          <w:rFonts w:cs="Arial"/>
          <w:sz w:val="17"/>
          <w:szCs w:val="17"/>
        </w:rPr>
        <w:t xml:space="preserve">Unter diesen Voraussetzungen können Empfänger von Ihren personenbezogenen Daten z.B. sein: </w:t>
      </w:r>
    </w:p>
    <w:p>
      <w:pPr>
        <w:jc w:val="both"/>
        <w:rPr>
          <w:rFonts w:cs="Arial"/>
          <w:sz w:val="17"/>
          <w:szCs w:val="17"/>
        </w:rPr>
      </w:pPr>
    </w:p>
    <w:p>
      <w:pPr>
        <w:pStyle w:val="Listenabsatz"/>
        <w:numPr>
          <w:ilvl w:val="0"/>
          <w:numId w:val="38"/>
        </w:numPr>
        <w:ind w:left="284" w:hanging="284"/>
        <w:jc w:val="both"/>
        <w:rPr>
          <w:rFonts w:cs="Arial"/>
          <w:sz w:val="17"/>
          <w:szCs w:val="17"/>
        </w:rPr>
      </w:pPr>
      <w:r>
        <w:rPr>
          <w:rFonts w:cs="Arial"/>
          <w:sz w:val="17"/>
          <w:szCs w:val="17"/>
        </w:rPr>
        <w:t>Europäische Zentralbank, Europäische Bankenaufsichtsbehörde, Finanzbehörden, KFW Bankengruppe, SCHUFA, Landratsämter und Bürgermeisterämter, Ministerien (z.B. für Finanzen, für Wirtschaft, für Wissenschaft, Forschung und Kunst Baden-Württemberg, Bundesministerium für Familie, Senioren, Frauen und Jugend), Hochschulen, , Hausbanken (z.B. Sparkassen und Volksbanken), Vertriebspartner, Wirtschaftsprüfer, Bundeszentralamt für Steuern, Aufsichtsbehörden, Statistisches Bundesamt, Krankenversicherungsträger, Arbeitgeber, Sozialleistungsträger, Bürgschaftsbank, Europäische Union, Regierungspräsidien, Gutachter und Notare, Wohnraumförderstellen.</w:t>
      </w:r>
    </w:p>
    <w:p>
      <w:pPr>
        <w:pStyle w:val="Listenabsatz"/>
        <w:ind w:left="284"/>
        <w:jc w:val="both"/>
        <w:rPr>
          <w:rFonts w:cs="Arial"/>
          <w:sz w:val="17"/>
          <w:szCs w:val="17"/>
        </w:rPr>
      </w:pPr>
    </w:p>
    <w:p>
      <w:pPr>
        <w:rPr>
          <w:rFonts w:cs="Arial"/>
          <w:sz w:val="17"/>
          <w:szCs w:val="17"/>
        </w:rPr>
      </w:pPr>
    </w:p>
    <w:p>
      <w:pPr>
        <w:ind w:left="426" w:hanging="426"/>
        <w:rPr>
          <w:rFonts w:cs="Arial"/>
          <w:b/>
          <w:sz w:val="17"/>
          <w:szCs w:val="17"/>
        </w:rPr>
      </w:pPr>
      <w:r>
        <w:rPr>
          <w:rFonts w:cs="Arial"/>
          <w:b/>
          <w:sz w:val="17"/>
          <w:szCs w:val="17"/>
        </w:rPr>
        <w:lastRenderedPageBreak/>
        <w:t>5.3</w:t>
      </w:r>
      <w:r>
        <w:rPr>
          <w:rFonts w:cs="Arial"/>
          <w:b/>
          <w:sz w:val="17"/>
          <w:szCs w:val="17"/>
        </w:rPr>
        <w:tab/>
        <w:t>Dienstleister die uns unterstützen</w:t>
      </w:r>
    </w:p>
    <w:p>
      <w:pPr>
        <w:jc w:val="both"/>
        <w:rPr>
          <w:rFonts w:cs="Arial"/>
          <w:sz w:val="17"/>
          <w:szCs w:val="17"/>
        </w:rPr>
      </w:pPr>
      <w:r>
        <w:rPr>
          <w:rFonts w:cs="Arial"/>
          <w:sz w:val="17"/>
          <w:szCs w:val="17"/>
        </w:rPr>
        <w:t>Auch von uns eingesetzte Dienstleister können, zur Erfüllung der beschriebenen Zwecke Daten erhalten, wenn diese das Bankgeheimnis wahren und besondere Vertraulichkeitsanforderungen erfüllen. Dies können beispielsweise Unternehmen in den Kategorien kreditwirtschaftliche Leistung und Dienstleistung sein (z.B. on geo GmbH - Immobilienbewertung)</w:t>
      </w:r>
    </w:p>
    <w:p>
      <w:pPr>
        <w:ind w:left="705" w:hanging="705"/>
        <w:rPr>
          <w:rFonts w:cs="Arial"/>
          <w:sz w:val="17"/>
          <w:szCs w:val="17"/>
        </w:rPr>
      </w:pPr>
    </w:p>
    <w:p>
      <w:pPr>
        <w:ind w:left="284" w:hanging="284"/>
        <w:rPr>
          <w:rFonts w:cs="Arial"/>
          <w:b/>
          <w:sz w:val="17"/>
          <w:szCs w:val="17"/>
        </w:rPr>
      </w:pPr>
      <w:r>
        <w:rPr>
          <w:rFonts w:cs="Arial"/>
          <w:b/>
          <w:sz w:val="17"/>
          <w:szCs w:val="17"/>
        </w:rPr>
        <w:t>6.</w:t>
      </w:r>
      <w:r>
        <w:rPr>
          <w:rFonts w:cs="Arial"/>
          <w:b/>
          <w:sz w:val="17"/>
          <w:szCs w:val="17"/>
        </w:rPr>
        <w:tab/>
        <w:t>Wie lange speichern wir Ihre Daten?</w:t>
      </w:r>
    </w:p>
    <w:p>
      <w:pPr>
        <w:ind w:left="284" w:hanging="284"/>
        <w:rPr>
          <w:rFonts w:cs="Arial"/>
          <w:b/>
          <w:sz w:val="17"/>
          <w:szCs w:val="17"/>
        </w:rPr>
      </w:pPr>
    </w:p>
    <w:p>
      <w:pPr>
        <w:jc w:val="both"/>
        <w:rPr>
          <w:rFonts w:cs="Arial"/>
          <w:sz w:val="17"/>
          <w:szCs w:val="17"/>
        </w:rPr>
      </w:pPr>
      <w:r>
        <w:rPr>
          <w:rFonts w:cs="Arial"/>
          <w:sz w:val="17"/>
          <w:szCs w:val="17"/>
        </w:rPr>
        <w:t>Wir speichern Ihre Daten nicht länger, als wir sie für die jeweiligen Verarbeitungszwecke benötigen.</w:t>
      </w:r>
    </w:p>
    <w:p>
      <w:pPr>
        <w:jc w:val="both"/>
        <w:rPr>
          <w:rFonts w:cs="Arial"/>
          <w:sz w:val="17"/>
          <w:szCs w:val="17"/>
        </w:rPr>
      </w:pPr>
    </w:p>
    <w:p>
      <w:pPr>
        <w:jc w:val="both"/>
        <w:rPr>
          <w:rFonts w:cs="Arial"/>
          <w:sz w:val="17"/>
          <w:szCs w:val="17"/>
        </w:rPr>
      </w:pPr>
      <w:r>
        <w:rPr>
          <w:rFonts w:cs="Arial"/>
          <w:sz w:val="17"/>
          <w:szCs w:val="17"/>
        </w:rPr>
        <w:t>Sind die Daten für die Erfüllung vertraglicher oder gesetzlicher Pflichten nicht mehr erforderlich, werden diese regelmäßig gelöscht, es sei denn, deren – befristete – Aufbewahrung ist weiterhin notwendig. Gründe hierfür können z.B. Folgende sein:</w:t>
      </w:r>
    </w:p>
    <w:p>
      <w:pPr>
        <w:jc w:val="both"/>
        <w:rPr>
          <w:rFonts w:cs="Arial"/>
          <w:sz w:val="17"/>
          <w:szCs w:val="17"/>
        </w:rPr>
      </w:pPr>
    </w:p>
    <w:p>
      <w:pPr>
        <w:ind w:left="284" w:hanging="284"/>
        <w:rPr>
          <w:rFonts w:cs="Arial"/>
          <w:sz w:val="17"/>
          <w:szCs w:val="17"/>
        </w:rPr>
      </w:pPr>
      <w:r>
        <w:rPr>
          <w:rFonts w:cs="Arial"/>
          <w:sz w:val="17"/>
          <w:szCs w:val="17"/>
        </w:rPr>
        <w:t>-</w:t>
      </w:r>
      <w:r>
        <w:rPr>
          <w:rFonts w:cs="Arial"/>
          <w:sz w:val="17"/>
          <w:szCs w:val="17"/>
        </w:rPr>
        <w:tab/>
      </w:r>
      <w:r>
        <w:rPr>
          <w:rFonts w:cs="Arial"/>
          <w:sz w:val="17"/>
          <w:szCs w:val="17"/>
          <w:u w:val="single"/>
        </w:rPr>
        <w:t>Die Erfüllung handels- und steuerrechtlicher Aufbewahrungspflichten:</w:t>
      </w:r>
    </w:p>
    <w:p>
      <w:pPr>
        <w:ind w:left="284"/>
        <w:jc w:val="both"/>
        <w:rPr>
          <w:rFonts w:cs="Arial"/>
          <w:sz w:val="17"/>
          <w:szCs w:val="17"/>
        </w:rPr>
      </w:pPr>
      <w:r>
        <w:rPr>
          <w:rFonts w:cs="Arial"/>
          <w:sz w:val="17"/>
          <w:szCs w:val="17"/>
        </w:rPr>
        <w:t>Zu nennen sind insbesondere das Handelsgesetzbuch, die Abgabenordnung, das Kreditwesengesetz, das Geldwäschegesetz und das Wertpapierhandelsgesetz. Die dort vorgegebenen Fristen zur Aufbewahrung bzw. Dokumentation betragen bis zu zehn Jahre.</w:t>
      </w:r>
    </w:p>
    <w:p>
      <w:pPr>
        <w:ind w:left="705" w:hanging="705"/>
        <w:rPr>
          <w:rFonts w:cs="Arial"/>
          <w:sz w:val="17"/>
          <w:szCs w:val="17"/>
        </w:rPr>
      </w:pPr>
    </w:p>
    <w:p>
      <w:pPr>
        <w:ind w:left="284" w:hanging="284"/>
        <w:rPr>
          <w:rFonts w:cs="Arial"/>
          <w:sz w:val="17"/>
          <w:szCs w:val="17"/>
          <w:u w:val="single"/>
        </w:rPr>
      </w:pPr>
      <w:r>
        <w:rPr>
          <w:rFonts w:cs="Arial"/>
          <w:sz w:val="17"/>
          <w:szCs w:val="17"/>
        </w:rPr>
        <w:t>-</w:t>
      </w:r>
      <w:r>
        <w:rPr>
          <w:rFonts w:cs="Arial"/>
          <w:sz w:val="17"/>
          <w:szCs w:val="17"/>
        </w:rPr>
        <w:tab/>
      </w:r>
      <w:r>
        <w:rPr>
          <w:rFonts w:cs="Arial"/>
          <w:sz w:val="17"/>
          <w:szCs w:val="17"/>
          <w:u w:val="single"/>
        </w:rPr>
        <w:t xml:space="preserve">Das Erhalten von Beweismitteln für rechtliche Auseinandersetzungen im Rahmen der </w:t>
      </w:r>
    </w:p>
    <w:p>
      <w:pPr>
        <w:ind w:left="284"/>
        <w:rPr>
          <w:rFonts w:cs="Arial"/>
          <w:sz w:val="17"/>
          <w:szCs w:val="17"/>
          <w:u w:val="single"/>
        </w:rPr>
      </w:pPr>
      <w:r>
        <w:rPr>
          <w:rFonts w:cs="Arial"/>
          <w:sz w:val="17"/>
          <w:szCs w:val="17"/>
          <w:u w:val="single"/>
        </w:rPr>
        <w:t>gesetzlichen Verjährungsvorschriften:</w:t>
      </w:r>
    </w:p>
    <w:p>
      <w:pPr>
        <w:ind w:left="284"/>
        <w:jc w:val="both"/>
        <w:rPr>
          <w:rFonts w:cs="Arial"/>
          <w:sz w:val="17"/>
          <w:szCs w:val="17"/>
        </w:rPr>
      </w:pPr>
      <w:r>
        <w:rPr>
          <w:rFonts w:cs="Arial"/>
          <w:sz w:val="17"/>
          <w:szCs w:val="17"/>
        </w:rPr>
        <w:t>Zivilrechtliche Verjährungsfristen können bis zu 30 Jahre betragen, wobei die regelmäßige Verjährungsfrist drei Jahre beträgt.</w:t>
      </w:r>
    </w:p>
    <w:p>
      <w:pPr>
        <w:rPr>
          <w:rFonts w:cs="Arial"/>
          <w:sz w:val="17"/>
          <w:szCs w:val="17"/>
        </w:rPr>
      </w:pPr>
    </w:p>
    <w:p>
      <w:pPr>
        <w:ind w:left="284" w:hanging="284"/>
        <w:rPr>
          <w:rFonts w:cs="Arial"/>
          <w:b/>
          <w:sz w:val="17"/>
          <w:szCs w:val="17"/>
        </w:rPr>
      </w:pPr>
      <w:r>
        <w:rPr>
          <w:rFonts w:cs="Arial"/>
          <w:b/>
          <w:sz w:val="17"/>
          <w:szCs w:val="17"/>
        </w:rPr>
        <w:t>7.</w:t>
      </w:r>
      <w:r>
        <w:rPr>
          <w:rFonts w:cs="Arial"/>
          <w:b/>
          <w:sz w:val="17"/>
          <w:szCs w:val="17"/>
        </w:rPr>
        <w:tab/>
        <w:t>Werden Daten in ein Drittland oder an eine internationale Organisation übermittelt?</w:t>
      </w:r>
    </w:p>
    <w:p>
      <w:pPr>
        <w:ind w:left="705" w:hanging="705"/>
        <w:rPr>
          <w:rFonts w:cs="Arial"/>
          <w:b/>
          <w:sz w:val="17"/>
          <w:szCs w:val="17"/>
        </w:rPr>
      </w:pPr>
    </w:p>
    <w:p>
      <w:pPr>
        <w:jc w:val="both"/>
        <w:rPr>
          <w:rFonts w:cs="Arial"/>
          <w:sz w:val="17"/>
          <w:szCs w:val="17"/>
        </w:rPr>
      </w:pPr>
      <w:r>
        <w:rPr>
          <w:rFonts w:cs="Arial"/>
          <w:sz w:val="17"/>
          <w:szCs w:val="17"/>
        </w:rPr>
        <w:t>Eine Datenübermittlung in Drittstaaten (Staaten außerhalb der Europäischen Union und des Europäischen Wirtschaftsraums – EWR) findet nur statt, soweit dies erforderlich ist, gesetzlich vorgeschrieben ist oder Sie uns Ihre Einwilligung erteilt haben.</w:t>
      </w:r>
    </w:p>
    <w:p>
      <w:pPr>
        <w:ind w:left="705" w:hanging="705"/>
        <w:jc w:val="both"/>
        <w:rPr>
          <w:rFonts w:cs="Arial"/>
          <w:sz w:val="17"/>
          <w:szCs w:val="17"/>
        </w:rPr>
      </w:pPr>
    </w:p>
    <w:p>
      <w:pPr>
        <w:ind w:left="284" w:hanging="284"/>
        <w:rPr>
          <w:rFonts w:cs="Arial"/>
          <w:b/>
          <w:sz w:val="17"/>
          <w:szCs w:val="17"/>
        </w:rPr>
      </w:pPr>
      <w:r>
        <w:rPr>
          <w:rFonts w:cs="Arial"/>
          <w:b/>
          <w:sz w:val="17"/>
          <w:szCs w:val="17"/>
        </w:rPr>
        <w:t>8.</w:t>
      </w:r>
      <w:r>
        <w:rPr>
          <w:rFonts w:cs="Arial"/>
          <w:b/>
          <w:sz w:val="17"/>
          <w:szCs w:val="17"/>
        </w:rPr>
        <w:tab/>
        <w:t>Inwieweit gibt es eine automatisierte Entscheidungsfindung im Einzelfall (einschließlich Profiling)?</w:t>
      </w:r>
    </w:p>
    <w:p>
      <w:pPr>
        <w:ind w:left="705" w:hanging="705"/>
        <w:rPr>
          <w:rFonts w:cs="Arial"/>
          <w:b/>
          <w:sz w:val="17"/>
          <w:szCs w:val="17"/>
        </w:rPr>
      </w:pPr>
    </w:p>
    <w:p>
      <w:pPr>
        <w:jc w:val="both"/>
        <w:rPr>
          <w:rFonts w:cs="Arial"/>
          <w:color w:val="000000" w:themeColor="text1"/>
          <w:sz w:val="17"/>
          <w:szCs w:val="17"/>
        </w:rPr>
      </w:pPr>
      <w:r>
        <w:rPr>
          <w:rFonts w:cs="Arial"/>
          <w:color w:val="000000" w:themeColor="text1"/>
          <w:sz w:val="17"/>
          <w:szCs w:val="17"/>
        </w:rPr>
        <w:t xml:space="preserve">In den folgenden Fällen nutzen wir automatisierte Verarbeitungsprozesse einschließlich Profiling zur Herbeiführung einer Entscheidung über die Begründung und Durchführung der Geschäftsbeziehung, z.B. wird im Bereich Wohnungsbauförderung Sachsen ein Profiling zur Verlängerung von Verträgen (Prolongation) eingesetzt. </w:t>
      </w:r>
    </w:p>
    <w:p>
      <w:pPr>
        <w:jc w:val="both"/>
        <w:rPr>
          <w:rFonts w:cs="Arial"/>
          <w:color w:val="000000" w:themeColor="text1"/>
          <w:sz w:val="17"/>
          <w:szCs w:val="17"/>
        </w:rPr>
      </w:pPr>
    </w:p>
    <w:p>
      <w:pPr>
        <w:jc w:val="both"/>
        <w:rPr>
          <w:rFonts w:cs="Arial"/>
          <w:color w:val="000000" w:themeColor="text1"/>
          <w:sz w:val="17"/>
          <w:szCs w:val="17"/>
        </w:rPr>
      </w:pPr>
      <w:r>
        <w:rPr>
          <w:rFonts w:cs="Arial"/>
          <w:color w:val="000000" w:themeColor="text1"/>
          <w:sz w:val="17"/>
          <w:szCs w:val="17"/>
        </w:rPr>
        <w:t>Um die Kreditwürdigkeit unserer potenziellen Kunden zu beurteilen, nutzen wir das sogenannte Scoring. Dabei wird die Wahrscheinlichkeit berechnet, mit der ein Kunde seinen Zahlungsverpflichtungen vertragsgemäß nachkommt. Das Scoring beruht auf einem mathematisch-statistisch anerkannten und bewährten Verfahren. Die errechneten Score-Werte unterstützen uns bei der Entscheidungsfindung, wenn jemand ein Produkt abschließen will. Außerdem gehen sie in das laufende Risikomanagement mit ein.</w:t>
      </w:r>
    </w:p>
    <w:p>
      <w:pPr>
        <w:ind w:left="705" w:hanging="705"/>
        <w:rPr>
          <w:rFonts w:cs="Arial"/>
          <w:sz w:val="17"/>
          <w:szCs w:val="17"/>
        </w:rPr>
      </w:pPr>
    </w:p>
    <w:p>
      <w:pPr>
        <w:ind w:left="284" w:hanging="284"/>
        <w:rPr>
          <w:rFonts w:cs="Arial"/>
          <w:b/>
          <w:sz w:val="17"/>
          <w:szCs w:val="17"/>
        </w:rPr>
      </w:pPr>
      <w:r>
        <w:rPr>
          <w:rFonts w:cs="Arial"/>
          <w:b/>
          <w:sz w:val="17"/>
          <w:szCs w:val="17"/>
        </w:rPr>
        <w:t>9.</w:t>
      </w:r>
      <w:r>
        <w:rPr>
          <w:rFonts w:cs="Arial"/>
          <w:b/>
          <w:sz w:val="17"/>
          <w:szCs w:val="17"/>
        </w:rPr>
        <w:tab/>
        <w:t>Sind Sie verpflichtet, der L-Bank bestimmte personenbezogene Daten zu geben?</w:t>
      </w:r>
    </w:p>
    <w:p>
      <w:pPr>
        <w:ind w:left="705" w:hanging="705"/>
        <w:rPr>
          <w:rFonts w:cs="Arial"/>
          <w:b/>
          <w:sz w:val="17"/>
          <w:szCs w:val="17"/>
        </w:rPr>
      </w:pPr>
    </w:p>
    <w:p>
      <w:pPr>
        <w:jc w:val="both"/>
        <w:rPr>
          <w:rFonts w:cs="Arial"/>
          <w:sz w:val="17"/>
          <w:szCs w:val="17"/>
        </w:rPr>
      </w:pPr>
      <w:r>
        <w:rPr>
          <w:rFonts w:cs="Arial"/>
          <w:sz w:val="17"/>
          <w:szCs w:val="17"/>
        </w:rPr>
        <w:t>Ohne die Erhebung und Nutzung Ihrer personenbezogenen Daten sind wir in der Regel nicht in der Lage, einen Vertrag mit Ihnen einzugehen oder auszuführen oder eine Förderleistung zu gewähren.</w:t>
      </w:r>
    </w:p>
    <w:p>
      <w:pPr>
        <w:jc w:val="both"/>
        <w:rPr>
          <w:rFonts w:cs="Arial"/>
          <w:sz w:val="17"/>
          <w:szCs w:val="17"/>
        </w:rPr>
      </w:pPr>
      <w:r>
        <w:rPr>
          <w:rFonts w:cs="Arial"/>
          <w:sz w:val="17"/>
          <w:szCs w:val="17"/>
        </w:rPr>
        <w:t>Durch das Geldwäschegesetz sind wir verpflichtet, Sie mit Hilfe Ihrer Ausweisdokumente zu identifizieren, bevor wir eine Geschäftsbeziehung eingehen. Dabei wird Ihr Name, Geburts-ort und –datum, Staatsangehörigkeit, Anschrift und Ausweisdaten erhoben und festgehalten. Sollten im Laufe unserer Geschäftsbeziehung mögliche Änderungen auftreten, sind Sie verpflichtet, uns diese unverzüglich mitzuteilen. Wenn Sie uns die notwendigen Informationen und Unterlagen nicht zur Verfügung stellen, dürfen wir die von Ihnen angestrebte Geschäftsbeziehung weder aufnehmen noch fortführen.</w:t>
      </w:r>
    </w:p>
    <w:p>
      <w:pPr>
        <w:jc w:val="both"/>
        <w:rPr>
          <w:rFonts w:cs="Arial"/>
          <w:sz w:val="17"/>
          <w:szCs w:val="17"/>
        </w:rPr>
      </w:pPr>
    </w:p>
    <w:p>
      <w:pPr>
        <w:ind w:left="284" w:hanging="284"/>
        <w:rPr>
          <w:rFonts w:cs="Arial"/>
          <w:b/>
          <w:sz w:val="17"/>
          <w:szCs w:val="17"/>
        </w:rPr>
      </w:pPr>
      <w:r>
        <w:rPr>
          <w:rFonts w:cs="Arial"/>
          <w:b/>
          <w:sz w:val="17"/>
          <w:szCs w:val="17"/>
        </w:rPr>
        <w:t>10.</w:t>
      </w:r>
      <w:r>
        <w:rPr>
          <w:rFonts w:cs="Arial"/>
          <w:b/>
          <w:sz w:val="17"/>
          <w:szCs w:val="17"/>
        </w:rPr>
        <w:tab/>
        <w:t>Welche Rechte haben sie und warum sind uns Ihre Rechte wichtig?</w:t>
      </w:r>
    </w:p>
    <w:p>
      <w:pPr>
        <w:ind w:left="705" w:hanging="705"/>
        <w:rPr>
          <w:rFonts w:cs="Arial"/>
          <w:sz w:val="17"/>
          <w:szCs w:val="17"/>
        </w:rPr>
      </w:pPr>
    </w:p>
    <w:p>
      <w:pPr>
        <w:jc w:val="both"/>
        <w:rPr>
          <w:rFonts w:cs="Arial"/>
          <w:sz w:val="17"/>
          <w:szCs w:val="17"/>
        </w:rPr>
      </w:pPr>
      <w:r>
        <w:rPr>
          <w:rFonts w:cs="Arial"/>
          <w:sz w:val="17"/>
          <w:szCs w:val="17"/>
        </w:rPr>
        <w:t>Wir wollen so schnell wie möglich auf alle Ihre Fragen antworten. Manchmal kann es aber trotzdem bis zu einem Monat dauern, ehe Sie eine Antwort von uns bekommen. Sollten wir länger als einen Monat für eine abschließende Klärung brauchen, sagen wir Ihnen selbstverständlich vorher Bescheid, wie lange es dauern wird. In einigen Fällen können oder dürfen wir keine Auskunft geben. Wir teilen Ihnen in diesem Fall immer zeitnah den Grund für die Verweigerung mit. Sie haben das Recht, Beschwerde einzureichen.</w:t>
      </w:r>
    </w:p>
    <w:p>
      <w:pPr>
        <w:jc w:val="both"/>
        <w:rPr>
          <w:rFonts w:cs="Arial"/>
          <w:sz w:val="17"/>
          <w:szCs w:val="17"/>
        </w:rPr>
      </w:pPr>
    </w:p>
    <w:p>
      <w:pPr>
        <w:jc w:val="both"/>
        <w:rPr>
          <w:rFonts w:cs="Arial"/>
          <w:sz w:val="17"/>
          <w:szCs w:val="17"/>
        </w:rPr>
      </w:pPr>
      <w:r>
        <w:rPr>
          <w:rFonts w:cs="Arial"/>
          <w:sz w:val="17"/>
          <w:szCs w:val="17"/>
        </w:rPr>
        <w:t>Welche Rechte haben Sie als Interessent oder Kunde der L-Bank, wenn es um die Verarbeitung Ihrer Daten geht?</w:t>
      </w:r>
    </w:p>
    <w:p>
      <w:pPr>
        <w:ind w:left="705" w:hanging="705"/>
        <w:rPr>
          <w:rFonts w:cs="Arial"/>
          <w:sz w:val="17"/>
          <w:szCs w:val="17"/>
        </w:rPr>
      </w:pPr>
    </w:p>
    <w:p>
      <w:pPr>
        <w:jc w:val="both"/>
        <w:rPr>
          <w:rFonts w:cs="Arial"/>
          <w:sz w:val="17"/>
          <w:szCs w:val="17"/>
        </w:rPr>
      </w:pPr>
      <w:r>
        <w:rPr>
          <w:rFonts w:cs="Arial"/>
          <w:sz w:val="17"/>
          <w:szCs w:val="17"/>
        </w:rPr>
        <w:t>Einzelheiten ergeben sich aus den jeweiligen Regelungen der EU- Datenschutzgrundverordnung (Artikel 15 bis 21):</w:t>
      </w:r>
    </w:p>
    <w:p>
      <w:pPr>
        <w:ind w:left="705" w:hanging="705"/>
        <w:rPr>
          <w:rFonts w:cs="Arial"/>
          <w:sz w:val="17"/>
          <w:szCs w:val="17"/>
        </w:rPr>
      </w:pPr>
    </w:p>
    <w:p>
      <w:pPr>
        <w:ind w:left="426" w:hanging="426"/>
        <w:rPr>
          <w:rFonts w:cs="Arial"/>
          <w:b/>
          <w:sz w:val="17"/>
          <w:szCs w:val="17"/>
        </w:rPr>
      </w:pPr>
      <w:r>
        <w:rPr>
          <w:rFonts w:cs="Arial"/>
          <w:b/>
          <w:sz w:val="17"/>
          <w:szCs w:val="17"/>
        </w:rPr>
        <w:t>10.1</w:t>
      </w:r>
      <w:r>
        <w:rPr>
          <w:rFonts w:cs="Arial"/>
          <w:b/>
          <w:sz w:val="17"/>
          <w:szCs w:val="17"/>
        </w:rPr>
        <w:tab/>
        <w:t>Ihr Recht auf Auskunft, Information und Berichtigung</w:t>
      </w:r>
    </w:p>
    <w:p>
      <w:pPr>
        <w:jc w:val="both"/>
        <w:rPr>
          <w:rFonts w:cs="Arial"/>
          <w:sz w:val="17"/>
          <w:szCs w:val="17"/>
        </w:rPr>
      </w:pPr>
      <w:r>
        <w:rPr>
          <w:rFonts w:cs="Arial"/>
          <w:sz w:val="17"/>
          <w:szCs w:val="17"/>
        </w:rPr>
        <w:t>Sie können Auskunft über Ihre von uns verarbeiteten personenbezogenen Daten verlangen. Sollten Ihre Angaben nicht (mehr) zutreffend sein, können Sie eine Berichtigung verlangen. Sollten Ihre Daten unvollständig sein, können Sie eine Vervollständigung verlangen. Wenn wir Ihre Angaben an Dritte weitergegeben haben, informieren wir diese Dritten über Ihre Berichtigung – sofern dies gesetzlich vorgeschrieben ist.</w:t>
      </w:r>
    </w:p>
    <w:p>
      <w:pPr>
        <w:jc w:val="both"/>
        <w:rPr>
          <w:rFonts w:cs="Arial"/>
          <w:sz w:val="17"/>
          <w:szCs w:val="17"/>
        </w:rPr>
      </w:pPr>
    </w:p>
    <w:p>
      <w:pPr>
        <w:ind w:left="705" w:hanging="705"/>
        <w:rPr>
          <w:rFonts w:cs="Arial"/>
          <w:sz w:val="17"/>
          <w:szCs w:val="17"/>
        </w:rPr>
      </w:pPr>
    </w:p>
    <w:p>
      <w:pPr>
        <w:ind w:left="705" w:hanging="705"/>
        <w:rPr>
          <w:rFonts w:cs="Arial"/>
          <w:sz w:val="17"/>
          <w:szCs w:val="17"/>
        </w:rPr>
      </w:pPr>
    </w:p>
    <w:p>
      <w:pPr>
        <w:ind w:left="426" w:hanging="426"/>
        <w:rPr>
          <w:rFonts w:cs="Arial"/>
          <w:b/>
          <w:sz w:val="17"/>
          <w:szCs w:val="17"/>
        </w:rPr>
      </w:pPr>
      <w:r>
        <w:rPr>
          <w:rFonts w:cs="Arial"/>
          <w:b/>
          <w:sz w:val="17"/>
          <w:szCs w:val="17"/>
        </w:rPr>
        <w:t>10.2</w:t>
      </w:r>
      <w:r>
        <w:rPr>
          <w:rFonts w:cs="Arial"/>
          <w:b/>
          <w:sz w:val="17"/>
          <w:szCs w:val="17"/>
        </w:rPr>
        <w:tab/>
        <w:t>Ihr Recht auf Löschung Ihrer personenbezogenen Daten</w:t>
      </w:r>
    </w:p>
    <w:p>
      <w:pPr>
        <w:jc w:val="both"/>
        <w:rPr>
          <w:rFonts w:cs="Arial"/>
          <w:sz w:val="17"/>
          <w:szCs w:val="17"/>
        </w:rPr>
      </w:pPr>
      <w:r>
        <w:rPr>
          <w:rFonts w:cs="Arial"/>
          <w:sz w:val="17"/>
          <w:szCs w:val="17"/>
        </w:rPr>
        <w:t>Aus folgenden Gründen können Sie die unverzügliche Löschung Ihrer personenbezogenen Daten verlangen:</w:t>
      </w:r>
    </w:p>
    <w:p>
      <w:pPr>
        <w:jc w:val="both"/>
        <w:rPr>
          <w:rFonts w:cs="Arial"/>
          <w:sz w:val="17"/>
          <w:szCs w:val="17"/>
        </w:rPr>
      </w:pPr>
    </w:p>
    <w:p>
      <w:pPr>
        <w:pStyle w:val="Listenabsatz"/>
        <w:numPr>
          <w:ilvl w:val="0"/>
          <w:numId w:val="35"/>
        </w:numPr>
        <w:ind w:left="284" w:hanging="284"/>
        <w:jc w:val="both"/>
        <w:rPr>
          <w:rFonts w:cs="Arial"/>
          <w:sz w:val="17"/>
          <w:szCs w:val="17"/>
        </w:rPr>
      </w:pPr>
      <w:r>
        <w:rPr>
          <w:rFonts w:cs="Arial"/>
          <w:sz w:val="17"/>
          <w:szCs w:val="17"/>
        </w:rPr>
        <w:t>Wenn Ihre personenbezogenen Daten für die Zwecke, für die sie erhoben wurden, nicht länger benötigt werden,</w:t>
      </w:r>
    </w:p>
    <w:p>
      <w:pPr>
        <w:pStyle w:val="Listenabsatz"/>
        <w:numPr>
          <w:ilvl w:val="0"/>
          <w:numId w:val="34"/>
        </w:numPr>
        <w:ind w:left="284" w:hanging="284"/>
        <w:jc w:val="both"/>
        <w:rPr>
          <w:rFonts w:cs="Arial"/>
          <w:sz w:val="17"/>
          <w:szCs w:val="17"/>
        </w:rPr>
      </w:pPr>
      <w:r>
        <w:rPr>
          <w:rFonts w:cs="Arial"/>
          <w:sz w:val="17"/>
          <w:szCs w:val="17"/>
        </w:rPr>
        <w:t>Wenn Sie Ihre Einwilligung widerrufen und es an einer anderweitigen Rechtsgrundlage fehlt,</w:t>
      </w:r>
    </w:p>
    <w:p>
      <w:pPr>
        <w:pStyle w:val="Listenabsatz"/>
        <w:numPr>
          <w:ilvl w:val="0"/>
          <w:numId w:val="34"/>
        </w:numPr>
        <w:ind w:left="284" w:hanging="284"/>
        <w:jc w:val="both"/>
        <w:rPr>
          <w:rFonts w:cs="Arial"/>
          <w:sz w:val="17"/>
          <w:szCs w:val="17"/>
        </w:rPr>
      </w:pPr>
      <w:r>
        <w:rPr>
          <w:rFonts w:cs="Arial"/>
          <w:sz w:val="17"/>
          <w:szCs w:val="17"/>
        </w:rPr>
        <w:t>Wenn Sie der Verarbeitung widersprechen und es keine überwiegenden, schutzwürdigen Gründe für eine Verarbeitung gibt,</w:t>
      </w:r>
    </w:p>
    <w:p>
      <w:pPr>
        <w:pStyle w:val="Listenabsatz"/>
        <w:numPr>
          <w:ilvl w:val="0"/>
          <w:numId w:val="34"/>
        </w:numPr>
        <w:ind w:left="284" w:hanging="284"/>
        <w:jc w:val="both"/>
        <w:rPr>
          <w:rFonts w:cs="Arial"/>
          <w:sz w:val="17"/>
          <w:szCs w:val="17"/>
        </w:rPr>
      </w:pPr>
      <w:r>
        <w:rPr>
          <w:rFonts w:cs="Arial"/>
          <w:sz w:val="17"/>
          <w:szCs w:val="17"/>
        </w:rPr>
        <w:t>Wenn Ihre personenbezogenen Daten unrechtmäßig verarbeitet wurden,</w:t>
      </w:r>
    </w:p>
    <w:p>
      <w:pPr>
        <w:pStyle w:val="Listenabsatz"/>
        <w:numPr>
          <w:ilvl w:val="0"/>
          <w:numId w:val="34"/>
        </w:numPr>
        <w:ind w:left="284" w:hanging="284"/>
        <w:jc w:val="both"/>
        <w:rPr>
          <w:rFonts w:cs="Arial"/>
          <w:sz w:val="17"/>
          <w:szCs w:val="17"/>
        </w:rPr>
      </w:pPr>
      <w:r>
        <w:rPr>
          <w:rFonts w:cs="Arial"/>
          <w:sz w:val="17"/>
          <w:szCs w:val="17"/>
        </w:rPr>
        <w:t>Wenn Ihre personenbezogenen Daten gelöscht werden müssen, um gesetzlichen Anforderungen zu entsprechen.</w:t>
      </w:r>
    </w:p>
    <w:p>
      <w:pPr>
        <w:jc w:val="both"/>
        <w:rPr>
          <w:rFonts w:cs="Arial"/>
          <w:sz w:val="17"/>
          <w:szCs w:val="17"/>
        </w:rPr>
      </w:pPr>
    </w:p>
    <w:p>
      <w:pPr>
        <w:jc w:val="both"/>
        <w:rPr>
          <w:rFonts w:cs="Arial"/>
          <w:sz w:val="17"/>
          <w:szCs w:val="17"/>
        </w:rPr>
      </w:pPr>
      <w:r>
        <w:rPr>
          <w:rFonts w:cs="Arial"/>
          <w:sz w:val="17"/>
          <w:szCs w:val="17"/>
        </w:rPr>
        <w:t>Bitte beachten Sie, dass ein Anspruch auf Löschung davon abhängt, ob ein gesetzlicher Grund vorliegt, der die Verarbeitung der Daten erforderlich macht.</w:t>
      </w:r>
    </w:p>
    <w:p>
      <w:pPr>
        <w:ind w:left="705" w:hanging="705"/>
        <w:rPr>
          <w:rFonts w:cs="Arial"/>
          <w:sz w:val="17"/>
          <w:szCs w:val="17"/>
        </w:rPr>
      </w:pPr>
    </w:p>
    <w:p>
      <w:pPr>
        <w:ind w:left="426" w:hanging="426"/>
        <w:rPr>
          <w:rFonts w:cs="Arial"/>
          <w:b/>
          <w:sz w:val="17"/>
          <w:szCs w:val="17"/>
        </w:rPr>
      </w:pPr>
      <w:r>
        <w:rPr>
          <w:rFonts w:cs="Arial"/>
          <w:b/>
          <w:sz w:val="17"/>
          <w:szCs w:val="17"/>
        </w:rPr>
        <w:t>10.3</w:t>
      </w:r>
      <w:r>
        <w:rPr>
          <w:rFonts w:cs="Arial"/>
          <w:b/>
          <w:sz w:val="17"/>
          <w:szCs w:val="17"/>
        </w:rPr>
        <w:tab/>
        <w:t>Ihr Recht auf Einschränkung der Verarbeitung Ihrer personenbezogenen Daten</w:t>
      </w:r>
    </w:p>
    <w:p>
      <w:pPr>
        <w:jc w:val="both"/>
        <w:rPr>
          <w:rFonts w:cs="Arial"/>
          <w:sz w:val="17"/>
          <w:szCs w:val="17"/>
        </w:rPr>
      </w:pPr>
      <w:r>
        <w:rPr>
          <w:rFonts w:cs="Arial"/>
          <w:sz w:val="17"/>
          <w:szCs w:val="17"/>
        </w:rPr>
        <w:t>Sie haben das Recht, aus einem der folgenden Gründe, eine Einschränkung der Verarbeitung Ihrer personenbezogenen Daten zu verlangen:</w:t>
      </w:r>
    </w:p>
    <w:p>
      <w:pPr>
        <w:jc w:val="both"/>
        <w:rPr>
          <w:rFonts w:cs="Arial"/>
          <w:sz w:val="17"/>
          <w:szCs w:val="17"/>
        </w:rPr>
      </w:pPr>
    </w:p>
    <w:p>
      <w:pPr>
        <w:pStyle w:val="Listenabsatz"/>
        <w:numPr>
          <w:ilvl w:val="0"/>
          <w:numId w:val="36"/>
        </w:numPr>
        <w:ind w:left="284" w:hanging="284"/>
        <w:jc w:val="both"/>
        <w:rPr>
          <w:rFonts w:cs="Arial"/>
          <w:sz w:val="17"/>
          <w:szCs w:val="17"/>
        </w:rPr>
      </w:pPr>
      <w:r>
        <w:rPr>
          <w:rFonts w:cs="Arial"/>
          <w:sz w:val="17"/>
          <w:szCs w:val="17"/>
        </w:rPr>
        <w:t>Wenn die Richtigkeit Ihrer personenbezogenen Daten von Ihnen bestritten wird und wir die Möglichkeit hatten, die Richtigkeit zu überprüfen,</w:t>
      </w:r>
    </w:p>
    <w:p>
      <w:pPr>
        <w:pStyle w:val="Listenabsatz"/>
        <w:numPr>
          <w:ilvl w:val="0"/>
          <w:numId w:val="36"/>
        </w:numPr>
        <w:ind w:left="284" w:hanging="284"/>
        <w:jc w:val="both"/>
        <w:rPr>
          <w:rFonts w:cs="Arial"/>
          <w:sz w:val="17"/>
          <w:szCs w:val="17"/>
        </w:rPr>
      </w:pPr>
      <w:r>
        <w:rPr>
          <w:rFonts w:cs="Arial"/>
          <w:sz w:val="17"/>
          <w:szCs w:val="17"/>
        </w:rPr>
        <w:t>Wenn die Verarbeitung nicht rechtmäßig erfolgt und Sie statt der Löschung eine Einschränkung der Nutzung verlangen,</w:t>
      </w:r>
    </w:p>
    <w:p>
      <w:pPr>
        <w:pStyle w:val="Listenabsatz"/>
        <w:numPr>
          <w:ilvl w:val="0"/>
          <w:numId w:val="36"/>
        </w:numPr>
        <w:ind w:left="284" w:hanging="284"/>
        <w:jc w:val="both"/>
        <w:rPr>
          <w:rFonts w:cs="Arial"/>
          <w:sz w:val="17"/>
          <w:szCs w:val="17"/>
        </w:rPr>
      </w:pPr>
      <w:r>
        <w:rPr>
          <w:rFonts w:cs="Arial"/>
          <w:sz w:val="17"/>
          <w:szCs w:val="17"/>
        </w:rPr>
        <w:t>Wenn wir Ihre Daten nicht mehr für die Zwecke der Verarbeitung benötigen, Sie diese jedoch zur Geltendmachung, Ausübung oder Verteidigung gegen Rechtsansprüche brauchen,</w:t>
      </w:r>
    </w:p>
    <w:p>
      <w:pPr>
        <w:pStyle w:val="Listenabsatz"/>
        <w:numPr>
          <w:ilvl w:val="0"/>
          <w:numId w:val="37"/>
        </w:numPr>
        <w:ind w:left="284" w:hanging="284"/>
        <w:jc w:val="both"/>
        <w:rPr>
          <w:rFonts w:cs="Arial"/>
          <w:sz w:val="17"/>
          <w:szCs w:val="17"/>
        </w:rPr>
      </w:pPr>
      <w:r>
        <w:rPr>
          <w:rFonts w:cs="Arial"/>
          <w:sz w:val="17"/>
          <w:szCs w:val="17"/>
        </w:rPr>
        <w:t>Wenn Sie Widerspruch eingelegt haben, solange noch nicht feststeht, ob Ihre Interessen überwiegen.</w:t>
      </w:r>
    </w:p>
    <w:p>
      <w:pPr>
        <w:ind w:left="705" w:hanging="705"/>
        <w:rPr>
          <w:rFonts w:cs="Arial"/>
          <w:sz w:val="17"/>
          <w:szCs w:val="17"/>
        </w:rPr>
      </w:pPr>
    </w:p>
    <w:p>
      <w:pPr>
        <w:ind w:left="426" w:hanging="426"/>
        <w:rPr>
          <w:rFonts w:cs="Arial"/>
          <w:b/>
          <w:sz w:val="17"/>
          <w:szCs w:val="17"/>
        </w:rPr>
      </w:pPr>
      <w:r>
        <w:rPr>
          <w:rFonts w:cs="Arial"/>
          <w:b/>
          <w:sz w:val="17"/>
          <w:szCs w:val="17"/>
        </w:rPr>
        <w:t>10.4</w:t>
      </w:r>
      <w:r>
        <w:rPr>
          <w:rFonts w:cs="Arial"/>
          <w:b/>
          <w:sz w:val="17"/>
          <w:szCs w:val="17"/>
        </w:rPr>
        <w:tab/>
        <w:t>Ihr Recht auf Datenübertragbarkeit</w:t>
      </w:r>
    </w:p>
    <w:p>
      <w:pPr>
        <w:jc w:val="both"/>
        <w:rPr>
          <w:rFonts w:cs="Arial"/>
          <w:sz w:val="17"/>
          <w:szCs w:val="17"/>
        </w:rPr>
      </w:pPr>
      <w:r>
        <w:rPr>
          <w:rFonts w:cs="Arial"/>
          <w:sz w:val="17"/>
          <w:szCs w:val="17"/>
        </w:rPr>
        <w:t>Sie haben das Recht, personenbezogene Daten, die Sie uns gegeben haben, in einem übertragbaren Format zu erhalten.</w:t>
      </w:r>
    </w:p>
    <w:p>
      <w:pPr>
        <w:ind w:left="705" w:hanging="705"/>
        <w:rPr>
          <w:rFonts w:cs="Arial"/>
          <w:sz w:val="17"/>
          <w:szCs w:val="17"/>
        </w:rPr>
      </w:pPr>
    </w:p>
    <w:p>
      <w:pPr>
        <w:ind w:left="426" w:hanging="426"/>
        <w:rPr>
          <w:rFonts w:cs="Arial"/>
          <w:b/>
          <w:sz w:val="17"/>
          <w:szCs w:val="17"/>
        </w:rPr>
      </w:pPr>
      <w:r>
        <w:rPr>
          <w:rFonts w:cs="Arial"/>
          <w:b/>
          <w:sz w:val="17"/>
          <w:szCs w:val="17"/>
        </w:rPr>
        <w:t>10.5</w:t>
      </w:r>
      <w:r>
        <w:rPr>
          <w:rFonts w:cs="Arial"/>
          <w:b/>
          <w:sz w:val="17"/>
          <w:szCs w:val="17"/>
        </w:rPr>
        <w:tab/>
        <w:t>Ihre Recht auf Widerspruch</w:t>
      </w:r>
    </w:p>
    <w:p>
      <w:pPr>
        <w:jc w:val="both"/>
        <w:rPr>
          <w:rFonts w:cs="Arial"/>
          <w:sz w:val="17"/>
          <w:szCs w:val="17"/>
        </w:rPr>
      </w:pPr>
      <w:r>
        <w:rPr>
          <w:rFonts w:cs="Arial"/>
          <w:sz w:val="17"/>
          <w:szCs w:val="17"/>
        </w:rPr>
        <w:t>Sie haben das Recht, aus Gründen, die sich aus Ihrer besonderen Situation ergeben, gegen die Verarbeitung Ihrer personenbezogenen Daten Widerspruch einzulegen. Voraussetzung hierfür ist, dass die Datenverarbeitung im öffentlichen Interesse oder in Ausübung öffentlicher Gewalt oder auf der Grundlage einer Interessenabwägung erfolgt.</w:t>
      </w:r>
    </w:p>
    <w:p>
      <w:pPr>
        <w:jc w:val="both"/>
        <w:rPr>
          <w:rFonts w:cs="Arial"/>
          <w:sz w:val="17"/>
          <w:szCs w:val="17"/>
        </w:rPr>
      </w:pPr>
    </w:p>
    <w:p>
      <w:pPr>
        <w:jc w:val="both"/>
        <w:rPr>
          <w:rFonts w:cs="Arial"/>
          <w:sz w:val="17"/>
          <w:szCs w:val="17"/>
        </w:rPr>
      </w:pPr>
      <w:r>
        <w:rPr>
          <w:rFonts w:cs="Arial"/>
          <w:sz w:val="17"/>
          <w:szCs w:val="17"/>
        </w:rPr>
        <w:t xml:space="preserve">Im Falle eines Widerspruchs werden wir Ihre personenbezogenen Daten nicht mehr verarbeiten, es sei denn, wir können zwingende schutzwürdige Gründe für die Verarbeitung dieser Daten nachweisen, die Ihre Interessen, Rechte und Freiheiten überwiegen, oder Ihre personenbezogenen Daten dienen der Geltendmachung, Ausübung oder Verteidigung von Rechtsansprüchen. </w:t>
      </w:r>
    </w:p>
    <w:p>
      <w:pPr>
        <w:jc w:val="both"/>
        <w:rPr>
          <w:rFonts w:cs="Arial"/>
          <w:sz w:val="17"/>
          <w:szCs w:val="17"/>
        </w:rPr>
      </w:pPr>
    </w:p>
    <w:p>
      <w:pPr>
        <w:jc w:val="both"/>
        <w:rPr>
          <w:rFonts w:cs="Arial"/>
          <w:sz w:val="17"/>
          <w:szCs w:val="17"/>
        </w:rPr>
      </w:pPr>
      <w:r>
        <w:rPr>
          <w:rFonts w:cs="Arial"/>
          <w:sz w:val="17"/>
          <w:szCs w:val="17"/>
        </w:rPr>
        <w:t>Für den Fall eines Widerspruchs müssen wir Sie darauf hinweisen, dass wir unsere Leistungen dann nicht mehr erbringen können bzw. zurückfordern müssen. Wir weisen Sie ausdrücklich darauf hin, dass eine Förderung im Regelfall nur möglich ist, wenn Ihre personenbezogenen Daten genutzt und weitergeleitet werden dürfen.</w:t>
      </w:r>
    </w:p>
    <w:p>
      <w:pPr>
        <w:jc w:val="both"/>
        <w:rPr>
          <w:rFonts w:cs="Arial"/>
          <w:sz w:val="17"/>
          <w:szCs w:val="17"/>
        </w:rPr>
      </w:pPr>
    </w:p>
    <w:p>
      <w:pPr>
        <w:jc w:val="both"/>
        <w:rPr>
          <w:rFonts w:cs="Arial"/>
          <w:sz w:val="17"/>
          <w:szCs w:val="17"/>
        </w:rPr>
      </w:pPr>
      <w:r>
        <w:rPr>
          <w:rFonts w:cs="Arial"/>
          <w:sz w:val="17"/>
          <w:szCs w:val="17"/>
        </w:rPr>
        <w:t>Sollten Sie eines der oben genannten Rechte geltend machen wollen, wenden Sie sich bitte an:</w:t>
      </w:r>
    </w:p>
    <w:p>
      <w:pPr>
        <w:ind w:left="705" w:hanging="705"/>
        <w:rPr>
          <w:rFonts w:cs="Arial"/>
          <w:sz w:val="17"/>
          <w:szCs w:val="17"/>
        </w:rPr>
      </w:pPr>
    </w:p>
    <w:p>
      <w:pPr>
        <w:ind w:left="705" w:hanging="705"/>
        <w:rPr>
          <w:rFonts w:cs="Arial"/>
          <w:sz w:val="17"/>
          <w:szCs w:val="17"/>
        </w:rPr>
      </w:pPr>
      <w:r>
        <w:rPr>
          <w:rFonts w:cs="Arial"/>
          <w:sz w:val="17"/>
          <w:szCs w:val="17"/>
        </w:rPr>
        <w:t>Landeskreditbank Baden-Württemberg – Förderbank</w:t>
      </w:r>
    </w:p>
    <w:p>
      <w:pPr>
        <w:ind w:left="705" w:hanging="705"/>
        <w:rPr>
          <w:rFonts w:cs="Arial"/>
          <w:sz w:val="17"/>
          <w:szCs w:val="17"/>
        </w:rPr>
      </w:pPr>
      <w:r>
        <w:rPr>
          <w:rFonts w:cs="Arial"/>
          <w:sz w:val="17"/>
          <w:szCs w:val="17"/>
        </w:rPr>
        <w:t>Datenschutzbeauftragter</w:t>
      </w:r>
    </w:p>
    <w:p>
      <w:pPr>
        <w:ind w:left="705" w:hanging="705"/>
        <w:rPr>
          <w:rFonts w:cs="Arial"/>
          <w:sz w:val="17"/>
          <w:szCs w:val="17"/>
        </w:rPr>
      </w:pPr>
      <w:r>
        <w:rPr>
          <w:rFonts w:cs="Arial"/>
          <w:sz w:val="17"/>
          <w:szCs w:val="17"/>
        </w:rPr>
        <w:t>Schlossplatz 10</w:t>
      </w:r>
    </w:p>
    <w:p>
      <w:pPr>
        <w:ind w:left="705" w:hanging="705"/>
        <w:rPr>
          <w:rFonts w:cs="Arial"/>
          <w:sz w:val="17"/>
          <w:szCs w:val="17"/>
        </w:rPr>
      </w:pPr>
      <w:r>
        <w:rPr>
          <w:rFonts w:cs="Arial"/>
          <w:sz w:val="17"/>
          <w:szCs w:val="17"/>
        </w:rPr>
        <w:t>76113 Karlsruhe</w:t>
      </w:r>
    </w:p>
    <w:p>
      <w:pPr>
        <w:ind w:left="705" w:hanging="705"/>
        <w:rPr>
          <w:rFonts w:cs="Arial"/>
          <w:sz w:val="17"/>
          <w:szCs w:val="17"/>
        </w:rPr>
      </w:pPr>
      <w:r>
        <w:rPr>
          <w:rFonts w:cs="Arial"/>
          <w:sz w:val="17"/>
          <w:szCs w:val="17"/>
        </w:rPr>
        <w:t xml:space="preserve">E-Mail: </w:t>
      </w:r>
      <w:hyperlink r:id="rId13" w:history="1">
        <w:r>
          <w:rPr>
            <w:rStyle w:val="Hyperlink"/>
            <w:rFonts w:cs="Arial"/>
            <w:sz w:val="17"/>
            <w:szCs w:val="17"/>
          </w:rPr>
          <w:t>Datenschutz@L-Bank.de</w:t>
        </w:r>
      </w:hyperlink>
      <w:r>
        <w:rPr>
          <w:rFonts w:cs="Arial"/>
          <w:sz w:val="17"/>
          <w:szCs w:val="17"/>
        </w:rPr>
        <w:t xml:space="preserve"> </w:t>
      </w:r>
    </w:p>
    <w:p>
      <w:pPr>
        <w:ind w:left="705" w:hanging="705"/>
        <w:rPr>
          <w:rFonts w:cs="Arial"/>
          <w:sz w:val="17"/>
          <w:szCs w:val="17"/>
        </w:rPr>
      </w:pPr>
    </w:p>
    <w:p>
      <w:pPr>
        <w:ind w:left="426" w:hanging="426"/>
        <w:rPr>
          <w:rFonts w:cs="Arial"/>
          <w:b/>
          <w:sz w:val="17"/>
          <w:szCs w:val="17"/>
        </w:rPr>
      </w:pPr>
      <w:r>
        <w:rPr>
          <w:rFonts w:cs="Arial"/>
          <w:b/>
          <w:sz w:val="17"/>
          <w:szCs w:val="17"/>
        </w:rPr>
        <w:t>10.6</w:t>
      </w:r>
      <w:r>
        <w:rPr>
          <w:rFonts w:cs="Arial"/>
          <w:b/>
          <w:sz w:val="17"/>
          <w:szCs w:val="17"/>
        </w:rPr>
        <w:tab/>
        <w:t>Ihr Beschwerderecht</w:t>
      </w:r>
    </w:p>
    <w:p>
      <w:pPr>
        <w:jc w:val="both"/>
        <w:rPr>
          <w:rFonts w:cs="Arial"/>
          <w:sz w:val="17"/>
          <w:szCs w:val="17"/>
        </w:rPr>
      </w:pPr>
      <w:r>
        <w:rPr>
          <w:rFonts w:cs="Arial"/>
          <w:sz w:val="17"/>
          <w:szCs w:val="17"/>
        </w:rPr>
        <w:t>In einzelnen Fällen kann es passieren, dass Sie nicht zufrieden mit unserer Antwort auf Ihr Anliegen sind. Dann können Sie beim Datenschutzbeauftragten der L-Bank sowie bei der zuständigen Datenschutzaufsichtsbehörde Beschwerde einzureichen.</w:t>
      </w:r>
    </w:p>
    <w:p>
      <w:pPr>
        <w:ind w:left="705" w:hanging="705"/>
        <w:rPr>
          <w:rFonts w:cs="Arial"/>
          <w:sz w:val="17"/>
          <w:szCs w:val="17"/>
        </w:rPr>
      </w:pPr>
    </w:p>
    <w:p>
      <w:pPr>
        <w:ind w:left="705" w:hanging="705"/>
        <w:rPr>
          <w:rFonts w:cs="Arial"/>
          <w:sz w:val="17"/>
          <w:szCs w:val="17"/>
          <w:u w:val="single"/>
        </w:rPr>
      </w:pPr>
      <w:r>
        <w:rPr>
          <w:rFonts w:cs="Arial"/>
          <w:sz w:val="17"/>
          <w:szCs w:val="17"/>
          <w:u w:val="single"/>
        </w:rPr>
        <w:t>Die Beschwerde richten Sie bitte an:</w:t>
      </w:r>
    </w:p>
    <w:p>
      <w:pPr>
        <w:ind w:left="705" w:hanging="705"/>
        <w:rPr>
          <w:rFonts w:cs="Arial"/>
          <w:sz w:val="17"/>
          <w:szCs w:val="17"/>
          <w:u w:val="single"/>
        </w:rPr>
      </w:pPr>
    </w:p>
    <w:p>
      <w:pPr>
        <w:ind w:left="705" w:hanging="705"/>
        <w:rPr>
          <w:rFonts w:cs="Arial"/>
          <w:sz w:val="17"/>
          <w:szCs w:val="17"/>
        </w:rPr>
      </w:pPr>
      <w:r>
        <w:rPr>
          <w:rFonts w:cs="Arial"/>
          <w:sz w:val="17"/>
          <w:szCs w:val="17"/>
        </w:rPr>
        <w:t>Landeskreditbank Baden-Württemberg – Förderbank</w:t>
      </w:r>
    </w:p>
    <w:p>
      <w:pPr>
        <w:ind w:left="705" w:hanging="705"/>
        <w:rPr>
          <w:rFonts w:cs="Arial"/>
          <w:sz w:val="17"/>
          <w:szCs w:val="17"/>
        </w:rPr>
      </w:pPr>
      <w:r>
        <w:rPr>
          <w:rFonts w:cs="Arial"/>
          <w:sz w:val="17"/>
          <w:szCs w:val="17"/>
        </w:rPr>
        <w:t>Datenschutzbeauftragter</w:t>
      </w:r>
    </w:p>
    <w:p>
      <w:pPr>
        <w:ind w:left="705" w:hanging="705"/>
        <w:rPr>
          <w:rFonts w:cs="Arial"/>
          <w:sz w:val="17"/>
          <w:szCs w:val="17"/>
        </w:rPr>
      </w:pPr>
      <w:r>
        <w:rPr>
          <w:rFonts w:cs="Arial"/>
          <w:sz w:val="17"/>
          <w:szCs w:val="17"/>
        </w:rPr>
        <w:t>Schlossplatz 10</w:t>
      </w:r>
    </w:p>
    <w:p>
      <w:pPr>
        <w:ind w:left="705" w:hanging="705"/>
        <w:rPr>
          <w:rFonts w:cs="Arial"/>
          <w:sz w:val="17"/>
          <w:szCs w:val="17"/>
        </w:rPr>
      </w:pPr>
      <w:r>
        <w:rPr>
          <w:rFonts w:cs="Arial"/>
          <w:sz w:val="17"/>
          <w:szCs w:val="17"/>
        </w:rPr>
        <w:t xml:space="preserve">76113 Karlsruhe </w:t>
      </w:r>
    </w:p>
    <w:p>
      <w:pPr>
        <w:ind w:left="705" w:hanging="705"/>
        <w:rPr>
          <w:rFonts w:cs="Arial"/>
          <w:sz w:val="17"/>
          <w:szCs w:val="17"/>
        </w:rPr>
      </w:pPr>
      <w:r>
        <w:rPr>
          <w:rFonts w:cs="Arial"/>
          <w:sz w:val="17"/>
          <w:szCs w:val="17"/>
        </w:rPr>
        <w:t xml:space="preserve">E-Mail: </w:t>
      </w:r>
      <w:hyperlink r:id="rId14" w:history="1">
        <w:r>
          <w:rPr>
            <w:rStyle w:val="Hyperlink"/>
            <w:rFonts w:cs="Arial"/>
            <w:sz w:val="17"/>
            <w:szCs w:val="17"/>
          </w:rPr>
          <w:t>Datenschutz@L-Bank.de</w:t>
        </w:r>
      </w:hyperlink>
      <w:r>
        <w:rPr>
          <w:rFonts w:cs="Arial"/>
          <w:sz w:val="17"/>
          <w:szCs w:val="17"/>
        </w:rPr>
        <w:t xml:space="preserve">      oder</w:t>
      </w:r>
    </w:p>
    <w:p>
      <w:pPr>
        <w:ind w:left="705" w:hanging="705"/>
        <w:rPr>
          <w:rFonts w:cs="Arial"/>
          <w:sz w:val="17"/>
          <w:szCs w:val="17"/>
        </w:rPr>
      </w:pPr>
    </w:p>
    <w:p>
      <w:pPr>
        <w:ind w:left="705" w:hanging="705"/>
        <w:rPr>
          <w:rFonts w:cs="Arial"/>
          <w:sz w:val="17"/>
          <w:szCs w:val="17"/>
        </w:rPr>
      </w:pPr>
      <w:r>
        <w:rPr>
          <w:rFonts w:cs="Arial"/>
          <w:sz w:val="17"/>
          <w:szCs w:val="17"/>
        </w:rPr>
        <w:t>Der Landesbeauftragte für den Datenschutz Baden-Württemberg</w:t>
      </w:r>
    </w:p>
    <w:p>
      <w:pPr>
        <w:ind w:left="705" w:hanging="705"/>
        <w:rPr>
          <w:rFonts w:cs="Arial"/>
          <w:sz w:val="17"/>
          <w:szCs w:val="17"/>
        </w:rPr>
      </w:pPr>
      <w:r>
        <w:rPr>
          <w:rFonts w:cs="Arial"/>
          <w:sz w:val="17"/>
          <w:szCs w:val="17"/>
        </w:rPr>
        <w:t>Königstr. 10a</w:t>
      </w:r>
    </w:p>
    <w:p>
      <w:pPr>
        <w:ind w:left="705" w:hanging="705"/>
        <w:rPr>
          <w:rFonts w:cs="Arial"/>
          <w:sz w:val="17"/>
          <w:szCs w:val="17"/>
        </w:rPr>
      </w:pPr>
      <w:r>
        <w:rPr>
          <w:rFonts w:cs="Arial"/>
          <w:sz w:val="17"/>
          <w:szCs w:val="17"/>
        </w:rPr>
        <w:t>70173 Stuttgart</w:t>
      </w:r>
    </w:p>
    <w:p>
      <w:pPr>
        <w:ind w:left="705" w:hanging="705"/>
        <w:rPr>
          <w:rFonts w:cs="Arial"/>
          <w:sz w:val="17"/>
          <w:szCs w:val="17"/>
        </w:rPr>
      </w:pPr>
      <w:r>
        <w:rPr>
          <w:rFonts w:cs="Arial"/>
          <w:sz w:val="17"/>
          <w:szCs w:val="17"/>
        </w:rPr>
        <w:t>Tel: 0711/615541-0</w:t>
      </w:r>
    </w:p>
    <w:p>
      <w:pPr>
        <w:ind w:left="705" w:hanging="705"/>
        <w:rPr>
          <w:rFonts w:cs="Arial"/>
          <w:sz w:val="17"/>
          <w:szCs w:val="17"/>
        </w:rPr>
      </w:pPr>
      <w:r>
        <w:rPr>
          <w:rFonts w:cs="Arial"/>
          <w:sz w:val="17"/>
          <w:szCs w:val="17"/>
        </w:rPr>
        <w:t>Fax:  0711/615541-15</w:t>
      </w:r>
    </w:p>
    <w:p>
      <w:pPr>
        <w:ind w:left="705" w:hanging="705"/>
        <w:rPr>
          <w:rFonts w:cs="Arial"/>
          <w:sz w:val="17"/>
          <w:szCs w:val="17"/>
        </w:rPr>
      </w:pPr>
      <w:r>
        <w:rPr>
          <w:rFonts w:cs="Arial"/>
          <w:sz w:val="17"/>
          <w:szCs w:val="17"/>
        </w:rPr>
        <w:t>E-Mail: poststelle@lfd.bwl.de</w:t>
      </w:r>
    </w:p>
    <w:p>
      <w:pPr>
        <w:rPr>
          <w:b/>
          <w:sz w:val="24"/>
        </w:rPr>
      </w:pPr>
    </w:p>
    <w:sectPr>
      <w:footerReference w:type="first" r:id="rId15"/>
      <w:pgSz w:w="11906" w:h="16838" w:code="9"/>
      <w:pgMar w:top="1418"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Ravie">
    <w:panose1 w:val="04040805050809020602"/>
    <w:charset w:val="00"/>
    <w:family w:val="decorativ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INGMe">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Style w:val="Fuzeile"/>
      <w:jc w:val="right"/>
      <w:rPr>
        <w:sz w:val="20"/>
        <w:szCs w:val="20"/>
      </w:rPr>
    </w:pPr>
    <w:r>
      <w:rPr>
        <w:sz w:val="20"/>
        <w:szCs w:val="20"/>
      </w:rPr>
      <w:t xml:space="preserve">Seite </w:t>
    </w:r>
    <w:r>
      <w:rPr>
        <w:rStyle w:val="Seitenzahl"/>
        <w:sz w:val="20"/>
        <w:szCs w:val="20"/>
      </w:rPr>
      <w:fldChar w:fldCharType="begin"/>
    </w:r>
    <w:r>
      <w:rPr>
        <w:rStyle w:val="Seitenzahl"/>
        <w:sz w:val="20"/>
        <w:szCs w:val="20"/>
      </w:rPr>
      <w:instrText xml:space="preserve"> PAGE </w:instrText>
    </w:r>
    <w:r>
      <w:rPr>
        <w:rStyle w:val="Seitenzahl"/>
        <w:sz w:val="20"/>
        <w:szCs w:val="20"/>
      </w:rPr>
      <w:fldChar w:fldCharType="separate"/>
    </w:r>
    <w:r>
      <w:rPr>
        <w:rStyle w:val="Seitenzahl"/>
        <w:noProof/>
        <w:sz w:val="20"/>
        <w:szCs w:val="20"/>
      </w:rPr>
      <w:t>7</w:t>
    </w:r>
    <w:r>
      <w:rPr>
        <w:rStyle w:val="Seitenzahl"/>
        <w:sz w:val="20"/>
        <w:szCs w:val="20"/>
      </w:rPr>
      <w:fldChar w:fldCharType="end"/>
    </w:r>
    <w:r>
      <w:rPr>
        <w:rStyle w:val="Seitenzahl"/>
        <w:sz w:val="20"/>
        <w:szCs w:val="20"/>
      </w:rPr>
      <w:t xml:space="preserve"> von </w:t>
    </w:r>
    <w:r>
      <w:rPr>
        <w:rStyle w:val="Seitenzahl"/>
        <w:sz w:val="20"/>
        <w:szCs w:val="20"/>
      </w:rPr>
      <w:fldChar w:fldCharType="begin"/>
    </w:r>
    <w:r>
      <w:rPr>
        <w:rStyle w:val="Seitenzahl"/>
        <w:sz w:val="20"/>
        <w:szCs w:val="20"/>
      </w:rPr>
      <w:instrText xml:space="preserve"> NUMPAGES </w:instrText>
    </w:r>
    <w:r>
      <w:rPr>
        <w:rStyle w:val="Seitenzahl"/>
        <w:sz w:val="20"/>
        <w:szCs w:val="20"/>
      </w:rPr>
      <w:fldChar w:fldCharType="separate"/>
    </w:r>
    <w:r>
      <w:rPr>
        <w:rStyle w:val="Seitenzahl"/>
        <w:noProof/>
        <w:sz w:val="20"/>
        <w:szCs w:val="20"/>
      </w:rPr>
      <w:t>7</w:t>
    </w:r>
    <w:r>
      <w:rPr>
        <w:rStyle w:val="Seitenzahl"/>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Style w:val="Fuzeile"/>
      <w:jc w:val="right"/>
      <w:rPr>
        <w:sz w:val="20"/>
        <w:szCs w:val="20"/>
      </w:rPr>
    </w:pPr>
    <w:r>
      <w:rPr>
        <w:noProof/>
        <w:sz w:val="20"/>
        <w:szCs w:val="20"/>
      </w:rPr>
      <mc:AlternateContent>
        <mc:Choice Requires="wps">
          <w:drawing>
            <wp:anchor distT="0" distB="0" distL="114300" distR="114300" simplePos="0" relativeHeight="251657216" behindDoc="0" locked="1" layoutInCell="1" allowOverlap="1">
              <wp:simplePos x="0" y="0"/>
              <wp:positionH relativeFrom="page">
                <wp:posOffset>180340</wp:posOffset>
              </wp:positionH>
              <wp:positionV relativeFrom="page">
                <wp:posOffset>9361170</wp:posOffset>
              </wp:positionV>
              <wp:extent cx="192405" cy="902970"/>
              <wp:effectExtent l="0" t="0" r="0" b="3810"/>
              <wp:wrapThrough wrapText="bothSides">
                <wp:wrapPolygon edited="0">
                  <wp:start x="-855" y="0"/>
                  <wp:lineTo x="-855" y="20248"/>
                  <wp:lineTo x="21600" y="20248"/>
                  <wp:lineTo x="21600" y="0"/>
                  <wp:lineTo x="-855" y="0"/>
                </wp:wrapPolygon>
              </wp:wrapThrough>
              <wp:docPr id="1"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405" cy="9029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6"/>
                              <w:szCs w:val="16"/>
                            </w:rPr>
                          </w:pPr>
                          <w:r>
                            <w:rPr>
                              <w:sz w:val="16"/>
                              <w:szCs w:val="16"/>
                            </w:rPr>
                            <w:t>Stand: 28.07.2022</w:t>
                          </w:r>
                        </w:p>
                      </w:txbxContent>
                    </wps:txbx>
                    <wps:bodyPr rot="0" vert="vert270" wrap="none" lIns="36000" tIns="36000" rIns="36000" bIns="3600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6" o:spid="_x0000_s1026" type="#_x0000_t202" style="position:absolute;left:0;text-align:left;margin-left:14.2pt;margin-top:737.1pt;width:15.15pt;height:71.1pt;z-index:251657216;visibility:visible;mso-wrap-style:non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Ba4FlewIAABAFAAAOAAAAZHJzL2Uyb0RvYy54bWysVNuO2yAQfa/Uf0C8Z32pk42tOKu91FWl 7UXa7QcQwDEqBgRs7FXVf++Ak6x7eaiq5oGAGQ5n5pxhczX2Eh24dUKrGmcXKUZcUc2E2tf4y2Oz WGPkPFGMSK14jZ+5w1fb1682g6l4rjstGbcIQJSrBlPjzntTJYmjHe+Ju9CGK9hste2Jh6XdJ8yS AdB7meRpukoGbZmxmnLn4OvdtIm3Eb9tOfWf2tZxj2SNgZuPo43jLozJdkOqvSWmE/RIg/wDi54I BZeeoe6IJ+jJit+gekGtdrr1F1T3iW5bQXnMAbLJ0l+yeeiI4TEXKI4z5zK5/wdLPx4+WyQYaIeR Ij1I9MhHj270iLJVKM9gXAVRDwbi/AjfQ2hI1Zl7Tb86pPRtR9SeX1urh44TBvSycDKZHZ1wXADZ DR80g3vIk9cRaGxtHwChGgjQQabnszSBCw1XlnmRLjGisFWmeXkZpUtIdTpsrPPvuO5RmNTYgvIR nBzunQ9kSHUKieS1FKwRUsaF3e9upUUHAi5p4i/yhxznYVKFYKXDsQlx+gIc4Y6wF9hG1b+VGfC9 yctFs1pfLoqmWC6A83qRZuVNuUqLsrhrvgeCWVF1gjGu7oXiJwdmxd8pfOyFyTvRg2iA+izz5aTQ nL2bJ5nG35+S7IWHhpSir/H6HESqoOtbxSBtUnki5DRPfqYfqww1OP3HqkQXBOEnC/hxNwJKsMZO s2fwg9WgF4gOrwhMwpiDumiApqyxglcDI/leganerIAQ9PB8YeeL3XxBFO00dLrHaJre+qnvn4wV +w6uOtn4GozYiGiSF1pH+0LbxWyOT0To6/k6Rr08ZNsfAAAA//8DAFBLAwQUAAYACAAAACEAmTnS g98AAAALAQAADwAAAGRycy9kb3ducmV2LnhtbEyPsU7DMBCGdyTewTokNuo0MokV4lSlEgsDEi0L mxMbOyK2I9tN07fnmGC8/z799127W91EFh3TGLyA7aYAov0Q1OiNgI/TywMHkrL0Sk7BawFXnWDX 3d60slHh4t/1csyGYIlPjRRgc54bStNgtZNpE2btcfcVopMZx2ioivKC5W6iZVFU1MnR4wUrZ32w evg+np2At8/DVb0au1+fDWc09n3Jl1qI+7t1/wQk6zX/wfCrj+rQoVMfzl4lMgkoOUMSc1azEggS j7wG0mNSbSsGtGvp/x+6HwAAAP//AwBQSwECLQAUAAYACAAAACEAtoM4kv4AAADhAQAAEwAAAAAA AAAAAAAAAAAAAAAAW0NvbnRlbnRfVHlwZXNdLnhtbFBLAQItABQABgAIAAAAIQA4/SH/1gAAAJQB AAALAAAAAAAAAAAAAAAAAC8BAABfcmVscy8ucmVsc1BLAQItABQABgAIAAAAIQDBa4FlewIAABAF AAAOAAAAAAAAAAAAAAAAAC4CAABkcnMvZTJvRG9jLnhtbFBLAQItABQABgAIAAAAIQCZOdKD3wAA AAsBAAAPAAAAAAAAAAAAAAAAANUEAABkcnMvZG93bnJldi54bWxQSwUGAAAAAAQABADzAAAA4QUA AAAA " stroked="f">
              <v:textbox style="layout-flow:vertical;mso-layout-flow-alt:bottom-to-top;mso-fit-shape-to-text:t" inset="1mm,1mm,1mm,1mm">
                <w:txbxContent>
                  <w:p>
                    <w:pPr>
                      <w:rPr>
                        <w:sz w:val="16"/>
                        <w:szCs w:val="16"/>
                      </w:rPr>
                    </w:pPr>
                    <w:r>
                      <w:rPr>
                        <w:sz w:val="16"/>
                        <w:szCs w:val="16"/>
                      </w:rPr>
                      <w:t>Stand: 28.07.2022</w:t>
                    </w:r>
                  </w:p>
                </w:txbxContent>
              </v:textbox>
              <w10:wrap type="through" anchorx="page" anchory="page"/>
              <w10:anchorlock/>
            </v:shape>
          </w:pict>
        </mc:Fallback>
      </mc:AlternateContent>
    </w:r>
    <w:r>
      <w:rPr>
        <w:rStyle w:val="Seitenzahl"/>
        <w:sz w:val="20"/>
        <w:szCs w:val="20"/>
      </w:rPr>
      <w:t xml:space="preserve">Seite </w:t>
    </w:r>
    <w:r>
      <w:rPr>
        <w:rStyle w:val="Seitenzahl"/>
        <w:sz w:val="20"/>
        <w:szCs w:val="20"/>
      </w:rPr>
      <w:fldChar w:fldCharType="begin"/>
    </w:r>
    <w:r>
      <w:rPr>
        <w:rStyle w:val="Seitenzahl"/>
        <w:sz w:val="20"/>
        <w:szCs w:val="20"/>
      </w:rPr>
      <w:instrText xml:space="preserve"> PAGE </w:instrText>
    </w:r>
    <w:r>
      <w:rPr>
        <w:rStyle w:val="Seitenzahl"/>
        <w:sz w:val="20"/>
        <w:szCs w:val="20"/>
      </w:rPr>
      <w:fldChar w:fldCharType="separate"/>
    </w:r>
    <w:r>
      <w:rPr>
        <w:rStyle w:val="Seitenzahl"/>
        <w:noProof/>
        <w:sz w:val="20"/>
        <w:szCs w:val="20"/>
      </w:rPr>
      <w:t>1</w:t>
    </w:r>
    <w:r>
      <w:rPr>
        <w:rStyle w:val="Seitenzahl"/>
        <w:sz w:val="20"/>
        <w:szCs w:val="20"/>
      </w:rPr>
      <w:fldChar w:fldCharType="end"/>
    </w:r>
    <w:r>
      <w:rPr>
        <w:rStyle w:val="Seitenzahl"/>
        <w:sz w:val="20"/>
        <w:szCs w:val="20"/>
      </w:rPr>
      <w:t xml:space="preserve"> von </w:t>
    </w:r>
    <w:r>
      <w:rPr>
        <w:rStyle w:val="Seitenzahl"/>
        <w:sz w:val="20"/>
        <w:szCs w:val="20"/>
      </w:rPr>
      <w:fldChar w:fldCharType="begin"/>
    </w:r>
    <w:r>
      <w:rPr>
        <w:rStyle w:val="Seitenzahl"/>
        <w:sz w:val="20"/>
        <w:szCs w:val="20"/>
      </w:rPr>
      <w:instrText xml:space="preserve"> NUMPAGES </w:instrText>
    </w:r>
    <w:r>
      <w:rPr>
        <w:rStyle w:val="Seitenzahl"/>
        <w:sz w:val="20"/>
        <w:szCs w:val="20"/>
      </w:rPr>
      <w:fldChar w:fldCharType="separate"/>
    </w:r>
    <w:r>
      <w:rPr>
        <w:rStyle w:val="Seitenzahl"/>
        <w:noProof/>
        <w:sz w:val="20"/>
        <w:szCs w:val="20"/>
      </w:rPr>
      <w:t>7</w:t>
    </w:r>
    <w:r>
      <w:rPr>
        <w:rStyle w:val="Seitenzahl"/>
        <w:sz w:val="20"/>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Style w:val="Fuzeile"/>
      <w:jc w:val="right"/>
      <w:rPr>
        <w:sz w:val="20"/>
        <w:szCs w:val="20"/>
      </w:rPr>
    </w:pPr>
    <w:r>
      <w:rPr>
        <w:noProof/>
        <w:sz w:val="20"/>
        <w:szCs w:val="20"/>
      </w:rPr>
      <mc:AlternateContent>
        <mc:Choice Requires="wps">
          <w:drawing>
            <wp:anchor distT="0" distB="0" distL="114300" distR="114300" simplePos="0" relativeHeight="251659264" behindDoc="0" locked="1" layoutInCell="1" allowOverlap="1">
              <wp:simplePos x="0" y="0"/>
              <wp:positionH relativeFrom="page">
                <wp:posOffset>180340</wp:posOffset>
              </wp:positionH>
              <wp:positionV relativeFrom="page">
                <wp:posOffset>9361170</wp:posOffset>
              </wp:positionV>
              <wp:extent cx="192405" cy="902970"/>
              <wp:effectExtent l="0" t="0" r="0" b="3810"/>
              <wp:wrapThrough wrapText="bothSides">
                <wp:wrapPolygon edited="0">
                  <wp:start x="-855" y="0"/>
                  <wp:lineTo x="-855" y="20248"/>
                  <wp:lineTo x="21600" y="20248"/>
                  <wp:lineTo x="21600" y="0"/>
                  <wp:lineTo x="-855" y="0"/>
                </wp:wrapPolygon>
              </wp:wrapThrough>
              <wp:docPr id="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405" cy="9029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6"/>
                              <w:szCs w:val="16"/>
                            </w:rPr>
                          </w:pPr>
                          <w:r>
                            <w:rPr>
                              <w:sz w:val="16"/>
                              <w:szCs w:val="16"/>
                            </w:rPr>
                            <w:t>Stand: 28.07.2022</w:t>
                          </w:r>
                        </w:p>
                      </w:txbxContent>
                    </wps:txbx>
                    <wps:bodyPr rot="0" vert="vert270" wrap="none" lIns="36000" tIns="36000" rIns="36000" bIns="3600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left:0;text-align:left;margin-left:14.2pt;margin-top:737.1pt;width:15.15pt;height:71.1pt;z-index:251659264;visibility:visible;mso-wrap-style:non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Sur4fAIAABcFAAAOAAAAZHJzL2Uyb0RvYy54bWysVNuO2yAQfa/Uf0C8J77UycbWOqu91FWl 7UXa7QcQwDEqBgQk9qrqv3fASTbdtlJV1Q+YyzBzZs4ZLq/GXqI9t05oVeNsnmLEFdVMqG2Nvzw2 sxVGzhPFiNSK1/iJO3y1fv3qcjAVz3WnJeMWgRPlqsHUuPPeVEniaMd74ubacAWHrbY98bC024RZ MoD3XiZ5mi6TQVtmrKbcOdi9mw7xOvpvW079p7Z13CNZY8Dm42jjuAljsr4k1dYS0wl6gEH+AUVP hIKgJ1d3xBO0s+IXV72gVjvd+jnVfaLbVlAec4BssvRFNg8dMTzmAsVx5lQm9//c0o/7zxYJVuMl Ror0QNEjHz260SPKlqE8g3EVWD0YsPMj7APNMVVn7jX96pDStx1RW35trR46ThjAy8LN5Ozq5McF J5vhg2YQh+y8jo7G1vahdlANBN6BpqcTNQELDSHLvEgXGFE4KtO8vIjUJaQ6XjbW+Xdc9yhMamyB +eic7O+dD2BIdTQJsZyWgjVCyriw282ttGhPQCVN/CL+F2ZSBWOlw7XJ47QDGCFGOAtoI+vfygzw 3uTlrFmuLmZFUyxmgHk1S7PyplymRVncNd8DwKyoOsEYV/dC8aMCs+LvGD70wqSdqEE0QH0W+WJi 6I9JpvH7XZK98NCQUvQ1Xp2MSBV4fasYpE0qT4Sc5snP8GOVoQbHf6xKVEEgfpKAHzdj1FuUSFDI RrMnkIXVQBtwD48JTMKYA8logN6ssYLHAyP5XoG23iwBF7Ty+cKeLzbnC6Jop6HhPUbT9NZP7b8z Vmw7CHVU8zXosRFRK8+wDiqG7otJHV6K0N7n62j1/J6tfwAAAP//AwBQSwMEFAAGAAgAAAAhAJk5 0oPfAAAACwEAAA8AAABkcnMvZG93bnJldi54bWxMj7FOwzAQhnck3sE6JDbqNDKJFeJUpRILAxIt C5sTGzsitiPbTdO355hgvP8+/fddu1vdRBYd0xi8gO2mAKL9ENTojYCP08sDB5Ky9EpOwWsBV51g 193etLJR4eLf9XLMhmCJT40UYHOeG0rTYLWTaRNm7XH3FaKTGcdoqIryguVuomVRVNTJ0eMFK2d9 sHr4Pp6dgLfPw1W9Grtfnw1nNPZ9yZdaiPu7df8EJOs1/8Hwq4/q0KFTH85eJTIJKDlDEnNWsxII Eo+8BtJjUm0rBrRr6f8fuh8AAAD//wMAUEsBAi0AFAAGAAgAAAAhALaDOJL+AAAA4QEAABMAAAAA AAAAAAAAAAAAAAAAAFtDb250ZW50X1R5cGVzXS54bWxQSwECLQAUAAYACAAAACEAOP0h/9YAAACU AQAACwAAAAAAAAAAAAAAAAAvAQAAX3JlbHMvLnJlbHNQSwECLQAUAAYACAAAACEAz0rq+HwCAAAX BQAADgAAAAAAAAAAAAAAAAAuAgAAZHJzL2Uyb0RvYy54bWxQSwECLQAUAAYACAAAACEAmTnSg98A AAALAQAADwAAAAAAAAAAAAAAAADWBAAAZHJzL2Rvd25yZXYueG1sUEsFBgAAAAAEAAQA8wAAAOIF AAAAAA== " stroked="f">
              <v:textbox style="layout-flow:vertical;mso-layout-flow-alt:bottom-to-top;mso-fit-shape-to-text:t" inset="1mm,1mm,1mm,1mm">
                <w:txbxContent>
                  <w:p>
                    <w:pPr>
                      <w:rPr>
                        <w:sz w:val="16"/>
                        <w:szCs w:val="16"/>
                      </w:rPr>
                    </w:pPr>
                    <w:r>
                      <w:rPr>
                        <w:sz w:val="16"/>
                        <w:szCs w:val="16"/>
                      </w:rPr>
                      <w:t>Stand: 28.07.2022</w:t>
                    </w:r>
                  </w:p>
                </w:txbxContent>
              </v:textbox>
              <w10:wrap type="through" anchorx="page" anchory="page"/>
              <w10:anchorlock/>
            </v:shape>
          </w:pict>
        </mc:Fallback>
      </mc:AlternateContent>
    </w:r>
    <w:r>
      <w:rPr>
        <w:sz w:val="20"/>
        <w:szCs w:val="20"/>
      </w:rPr>
      <w:t xml:space="preserve"> Seite </w:t>
    </w:r>
    <w:r>
      <w:rPr>
        <w:rStyle w:val="Seitenzahl"/>
        <w:sz w:val="20"/>
        <w:szCs w:val="20"/>
      </w:rPr>
      <w:fldChar w:fldCharType="begin"/>
    </w:r>
    <w:r>
      <w:rPr>
        <w:rStyle w:val="Seitenzahl"/>
        <w:sz w:val="20"/>
        <w:szCs w:val="20"/>
      </w:rPr>
      <w:instrText xml:space="preserve"> PAGE </w:instrText>
    </w:r>
    <w:r>
      <w:rPr>
        <w:rStyle w:val="Seitenzahl"/>
        <w:sz w:val="20"/>
        <w:szCs w:val="20"/>
      </w:rPr>
      <w:fldChar w:fldCharType="separate"/>
    </w:r>
    <w:r>
      <w:rPr>
        <w:rStyle w:val="Seitenzahl"/>
        <w:noProof/>
        <w:sz w:val="20"/>
        <w:szCs w:val="20"/>
      </w:rPr>
      <w:t>4</w:t>
    </w:r>
    <w:r>
      <w:rPr>
        <w:rStyle w:val="Seitenzahl"/>
        <w:sz w:val="20"/>
        <w:szCs w:val="20"/>
      </w:rPr>
      <w:fldChar w:fldCharType="end"/>
    </w:r>
    <w:r>
      <w:rPr>
        <w:rStyle w:val="Seitenzahl"/>
        <w:sz w:val="20"/>
        <w:szCs w:val="20"/>
      </w:rPr>
      <w:t xml:space="preserve"> von </w:t>
    </w:r>
    <w:r>
      <w:rPr>
        <w:rStyle w:val="Seitenzahl"/>
        <w:sz w:val="20"/>
        <w:szCs w:val="20"/>
      </w:rPr>
      <w:fldChar w:fldCharType="begin"/>
    </w:r>
    <w:r>
      <w:rPr>
        <w:rStyle w:val="Seitenzahl"/>
        <w:sz w:val="20"/>
        <w:szCs w:val="20"/>
      </w:rPr>
      <w:instrText xml:space="preserve"> NUMPAGES </w:instrText>
    </w:r>
    <w:r>
      <w:rPr>
        <w:rStyle w:val="Seitenzahl"/>
        <w:sz w:val="20"/>
        <w:szCs w:val="20"/>
      </w:rPr>
      <w:fldChar w:fldCharType="separate"/>
    </w:r>
    <w:r>
      <w:rPr>
        <w:rStyle w:val="Seitenzahl"/>
        <w:noProof/>
        <w:sz w:val="20"/>
        <w:szCs w:val="20"/>
      </w:rPr>
      <w:t>7</w:t>
    </w:r>
    <w:r>
      <w:rPr>
        <w:rStyle w:val="Seitenzahl"/>
        <w:sz w:val="20"/>
        <w:szCs w:val="20"/>
      </w:rPr>
      <w:fldChar w:fldCharType="end"/>
    </w:r>
    <w:r>
      <w:rPr>
        <w:rStyle w:val="Seitenzahl"/>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id="1">
    <w:p>
      <w:pPr>
        <w:pStyle w:val="Funotentext"/>
        <w:rPr>
          <w:sz w:val="16"/>
          <w:szCs w:val="16"/>
        </w:rPr>
      </w:pPr>
      <w:r>
        <w:rPr>
          <w:rStyle w:val="Funotenzeichen"/>
          <w:sz w:val="16"/>
          <w:szCs w:val="16"/>
        </w:rPr>
        <w:footnoteRef/>
      </w:r>
      <w:r>
        <w:rPr>
          <w:sz w:val="16"/>
          <w:szCs w:val="16"/>
        </w:rPr>
        <w:t xml:space="preserve"> 01.08.2022 bis 31.07.2023</w:t>
      </w:r>
    </w:p>
  </w:footnote>
  <w:footnote w:id="2">
    <w:p>
      <w:pPr>
        <w:pStyle w:val="Funotentext"/>
      </w:pPr>
      <w:r>
        <w:rPr>
          <w:rStyle w:val="Funotenzeichen"/>
        </w:rPr>
        <w:footnoteRef/>
      </w:r>
      <w:r>
        <w:rPr>
          <w:sz w:val="16"/>
          <w:szCs w:val="16"/>
        </w:rPr>
        <w:t xml:space="preserve"> Im Rahmen der Einschulungsuntersuchung</w:t>
      </w:r>
    </w:p>
  </w:footnote>
  <w:footnote w:id="3">
    <w:p>
      <w:pPr>
        <w:pStyle w:val="Funotentext"/>
      </w:pPr>
      <w:r>
        <w:rPr>
          <w:sz w:val="16"/>
          <w:szCs w:val="16"/>
        </w:rPr>
        <w:footnoteRef/>
      </w:r>
      <w:r>
        <w:rPr>
          <w:sz w:val="16"/>
          <w:szCs w:val="16"/>
        </w:rPr>
        <w:t xml:space="preserve"> Auf Grundlage des in der Einschulungsuntersuchung festgestellten Förderbedarfs im Kindergartenjahr 2022/2023.</w:t>
      </w:r>
    </w:p>
  </w:footnote>
  <w:footnote w:id="4">
    <w:p>
      <w:pPr>
        <w:pStyle w:val="Funotentext"/>
        <w:rPr>
          <w:sz w:val="16"/>
          <w:szCs w:val="16"/>
        </w:rPr>
      </w:pPr>
      <w:r>
        <w:rPr>
          <w:sz w:val="16"/>
          <w:szCs w:val="16"/>
        </w:rPr>
        <w:footnoteRef/>
      </w:r>
      <w:r>
        <w:rPr>
          <w:sz w:val="16"/>
          <w:szCs w:val="16"/>
        </w:rPr>
        <w:t>Sie finden das Dokument auf der Homepage der L-Bank unter dem Link:</w:t>
      </w:r>
    </w:p>
    <w:p>
      <w:pPr>
        <w:pStyle w:val="Funotentext"/>
        <w:rPr>
          <w:sz w:val="16"/>
          <w:szCs w:val="16"/>
        </w:rPr>
      </w:pPr>
      <w:r>
        <w:rPr>
          <w:sz w:val="16"/>
          <w:szCs w:val="16"/>
        </w:rPr>
        <w:t xml:space="preserve"> </w:t>
      </w:r>
      <w:hyperlink r:id="rId1" w:history="1">
        <w:r>
          <w:rPr>
            <w:sz w:val="16"/>
            <w:szCs w:val="16"/>
          </w:rPr>
          <w:t>https://www.l-bank.de/legitimation-vertragspartner-finanzhilfen.html</w:t>
        </w:r>
      </w:hyperlink>
      <w:r>
        <w:rPr>
          <w:sz w:val="16"/>
          <w:szCs w:val="16"/>
        </w:rPr>
        <w:t>.</w:t>
      </w:r>
    </w:p>
    <w:p>
      <w:pPr>
        <w:pStyle w:val="Funotentext"/>
        <w:rPr>
          <w:sz w:val="16"/>
          <w:szCs w:val="16"/>
        </w:rPr>
      </w:pPr>
    </w:p>
    <w:p>
      <w:pPr>
        <w:pStyle w:val="Funotentext"/>
      </w:pPr>
      <w:r>
        <w:rPr>
          <w:sz w:val="16"/>
          <w:szCs w:val="16"/>
        </w:rPr>
        <w:t xml:space="preserve">Sofern Sie dieses Formular mit den entsprechenden Anlagen bereits mit einem anderen Antrag bei der L-Bank eingereicht haben, ist eine erneute Vorlage nur erforderlich, sofern sich Änderungen der erstmalig gemachten Angaben ergeben haben.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Style w:val="Kopfzeile"/>
      <w:ind w:left="-851" w:right="567"/>
      <w:jc w:val="right"/>
    </w:pPr>
    <w:r>
      <w:rPr>
        <w:noProof/>
      </w:rPr>
      <w:drawing>
        <wp:inline distT="0" distB="0" distL="0" distR="0">
          <wp:extent cx="1809750" cy="428625"/>
          <wp:effectExtent l="0" t="0" r="0" b="9525"/>
          <wp:docPr id="5" name="Grafik 5" descr="F:\Bereichssekretariat\Logos\L-Bank\L-Bank_Logo_2015_schwarz_RGB_5cm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Bereichssekretariat\Logos\L-Bank\L-Bank_Logo_2015_schwarz_RGB_5cm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9750" cy="4286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2C4A8EA8"/>
    <w:lvl w:ilvl="0">
      <w:start w:val="1"/>
      <w:numFmt w:val="bullet"/>
      <w:lvlText w:val=""/>
      <w:lvlJc w:val="left"/>
      <w:pPr>
        <w:tabs>
          <w:tab w:val="num" w:pos="643"/>
        </w:tabs>
        <w:ind w:left="643" w:hanging="360"/>
      </w:pPr>
      <w:rPr>
        <w:rFonts w:ascii="Symbol" w:hAnsi="Symbol" w:hint="default"/>
      </w:rPr>
    </w:lvl>
  </w:abstractNum>
  <w:abstractNum w:abstractNumId="1" w15:restartNumberingAfterBreak="0">
    <w:nsid w:val="02E65A29"/>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09D31A6C"/>
    <w:multiLevelType w:val="hybridMultilevel"/>
    <w:tmpl w:val="C20E198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0FC53DB5"/>
    <w:multiLevelType w:val="hybridMultilevel"/>
    <w:tmpl w:val="ABDE09A2"/>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12811025"/>
    <w:multiLevelType w:val="hybridMultilevel"/>
    <w:tmpl w:val="26EC82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16642637"/>
    <w:multiLevelType w:val="hybridMultilevel"/>
    <w:tmpl w:val="909AC63E"/>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6" w15:restartNumberingAfterBreak="0">
    <w:nsid w:val="18AB1130"/>
    <w:multiLevelType w:val="hybridMultilevel"/>
    <w:tmpl w:val="0492AB4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18EF3834"/>
    <w:multiLevelType w:val="multilevel"/>
    <w:tmpl w:val="AC20B344"/>
    <w:lvl w:ilvl="0">
      <w:start w:val="1"/>
      <w:numFmt w:val="bullet"/>
      <w:lvlText w:val=""/>
      <w:lvlJc w:val="left"/>
      <w:pPr>
        <w:tabs>
          <w:tab w:val="num" w:pos="360"/>
        </w:tabs>
        <w:ind w:left="360" w:hanging="360"/>
      </w:pPr>
      <w:rPr>
        <w:rFonts w:ascii="Symbol" w:hAnsi="Symbol" w:hint="default"/>
        <w:b/>
        <w:i w:val="0"/>
        <w:color w:val="auto"/>
        <w:sz w:val="24"/>
        <w:szCs w:val="24"/>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rPr>
        <w:i w:val="0"/>
        <w:sz w:val="24"/>
        <w:szCs w:val="24"/>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 w15:restartNumberingAfterBreak="0">
    <w:nsid w:val="1D0A3BDA"/>
    <w:multiLevelType w:val="hybridMultilevel"/>
    <w:tmpl w:val="B2609A42"/>
    <w:lvl w:ilvl="0" w:tplc="E88A84E2">
      <w:start w:val="1"/>
      <w:numFmt w:val="decimalZero"/>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9" w15:restartNumberingAfterBreak="0">
    <w:nsid w:val="1EAD08FE"/>
    <w:multiLevelType w:val="multilevel"/>
    <w:tmpl w:val="96BC5928"/>
    <w:lvl w:ilvl="0">
      <w:start w:val="1"/>
      <w:numFmt w:val="decimalZero"/>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2067448F"/>
    <w:multiLevelType w:val="multilevel"/>
    <w:tmpl w:val="4EEE762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20DD777F"/>
    <w:multiLevelType w:val="hybridMultilevel"/>
    <w:tmpl w:val="B36CE9FC"/>
    <w:lvl w:ilvl="0" w:tplc="5832E57A">
      <w:start w:val="13"/>
      <w:numFmt w:val="decimalZero"/>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2" w15:restartNumberingAfterBreak="0">
    <w:nsid w:val="23396926"/>
    <w:multiLevelType w:val="multilevel"/>
    <w:tmpl w:val="CFD4B26A"/>
    <w:lvl w:ilvl="0">
      <w:start w:val="1"/>
      <w:numFmt w:val="decimal"/>
      <w:lvlText w:val="%1."/>
      <w:lvlJc w:val="left"/>
      <w:pPr>
        <w:tabs>
          <w:tab w:val="num" w:pos="360"/>
        </w:tabs>
        <w:ind w:left="360" w:hanging="360"/>
      </w:pPr>
      <w:rPr>
        <w:i w:val="0"/>
        <w:sz w:val="24"/>
        <w:szCs w:val="24"/>
      </w:rPr>
    </w:lvl>
    <w:lvl w:ilvl="1">
      <w:start w:val="1"/>
      <w:numFmt w:val="decimal"/>
      <w:lvlText w:val="%1.%2."/>
      <w:lvlJc w:val="left"/>
      <w:pPr>
        <w:tabs>
          <w:tab w:val="num" w:pos="792"/>
        </w:tabs>
        <w:ind w:left="792" w:hanging="432"/>
      </w:pPr>
      <w:rPr>
        <w:b/>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rPr>
        <w:i w:val="0"/>
        <w:sz w:val="24"/>
        <w:szCs w:val="24"/>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36022935"/>
    <w:multiLevelType w:val="hybridMultilevel"/>
    <w:tmpl w:val="46E8B19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38A2589B"/>
    <w:multiLevelType w:val="hybridMultilevel"/>
    <w:tmpl w:val="0076170C"/>
    <w:lvl w:ilvl="0" w:tplc="A524EE00">
      <w:start w:val="1"/>
      <w:numFmt w:val="upperRoman"/>
      <w:lvlText w:val="%1."/>
      <w:lvlJc w:val="left"/>
      <w:pPr>
        <w:ind w:left="1080" w:hanging="72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3BE62290"/>
    <w:multiLevelType w:val="multilevel"/>
    <w:tmpl w:val="763EC13E"/>
    <w:lvl w:ilvl="0">
      <w:start w:val="13"/>
      <w:numFmt w:val="decimalZero"/>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6" w15:restartNumberingAfterBreak="0">
    <w:nsid w:val="42877442"/>
    <w:multiLevelType w:val="multilevel"/>
    <w:tmpl w:val="3D5ECF7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4D696F36"/>
    <w:multiLevelType w:val="hybridMultilevel"/>
    <w:tmpl w:val="559808C4"/>
    <w:lvl w:ilvl="0" w:tplc="5832E57A">
      <w:start w:val="13"/>
      <w:numFmt w:val="decimalZero"/>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8" w15:restartNumberingAfterBreak="0">
    <w:nsid w:val="4FA072F8"/>
    <w:multiLevelType w:val="multilevel"/>
    <w:tmpl w:val="CFD4B26A"/>
    <w:lvl w:ilvl="0">
      <w:start w:val="1"/>
      <w:numFmt w:val="decimal"/>
      <w:lvlText w:val="%1."/>
      <w:lvlJc w:val="left"/>
      <w:pPr>
        <w:tabs>
          <w:tab w:val="num" w:pos="360"/>
        </w:tabs>
        <w:ind w:left="360" w:hanging="360"/>
      </w:pPr>
      <w:rPr>
        <w:i w:val="0"/>
        <w:sz w:val="24"/>
        <w:szCs w:val="24"/>
      </w:rPr>
    </w:lvl>
    <w:lvl w:ilvl="1">
      <w:start w:val="1"/>
      <w:numFmt w:val="decimal"/>
      <w:lvlText w:val="%1.%2."/>
      <w:lvlJc w:val="left"/>
      <w:pPr>
        <w:tabs>
          <w:tab w:val="num" w:pos="792"/>
        </w:tabs>
        <w:ind w:left="792" w:hanging="432"/>
      </w:pPr>
      <w:rPr>
        <w:b/>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rPr>
        <w:i w:val="0"/>
        <w:sz w:val="24"/>
        <w:szCs w:val="24"/>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50F34970"/>
    <w:multiLevelType w:val="multilevel"/>
    <w:tmpl w:val="47D07486"/>
    <w:lvl w:ilvl="0">
      <w:start w:val="1"/>
      <w:numFmt w:val="decimal"/>
      <w:lvlText w:val="%1"/>
      <w:lvlJc w:val="left"/>
      <w:pPr>
        <w:tabs>
          <w:tab w:val="num" w:pos="360"/>
        </w:tabs>
        <w:ind w:left="360" w:hanging="360"/>
      </w:pPr>
      <w:rPr>
        <w:rFonts w:hint="default"/>
      </w:rPr>
    </w:lvl>
    <w:lvl w:ilvl="1">
      <w:start w:val="1"/>
      <w:numFmt w:val="decimal"/>
      <w:lvlRestart w:val="0"/>
      <w:lvlText w:val="1.%2"/>
      <w:lvlJc w:val="left"/>
      <w:pPr>
        <w:tabs>
          <w:tab w:val="num" w:pos="539"/>
        </w:tabs>
        <w:ind w:left="539" w:hanging="539"/>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 w15:restartNumberingAfterBreak="0">
    <w:nsid w:val="53CA2F51"/>
    <w:multiLevelType w:val="hybridMultilevel"/>
    <w:tmpl w:val="E50E0D3C"/>
    <w:lvl w:ilvl="0" w:tplc="42BC89D6">
      <w:start w:val="1"/>
      <w:numFmt w:val="decimal"/>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1" w15:restartNumberingAfterBreak="0">
    <w:nsid w:val="594C7AAE"/>
    <w:multiLevelType w:val="multilevel"/>
    <w:tmpl w:val="EB24734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39"/>
        </w:tabs>
        <w:ind w:left="539" w:hanging="539"/>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2" w15:restartNumberingAfterBreak="0">
    <w:nsid w:val="5A275587"/>
    <w:multiLevelType w:val="hybridMultilevel"/>
    <w:tmpl w:val="A6E2DB48"/>
    <w:lvl w:ilvl="0" w:tplc="46104F88">
      <w:start w:val="1"/>
      <w:numFmt w:val="bullet"/>
      <w:lvlText w:val=""/>
      <w:lvlJc w:val="left"/>
      <w:pPr>
        <w:tabs>
          <w:tab w:val="num" w:pos="360"/>
        </w:tabs>
        <w:ind w:left="360" w:hanging="360"/>
      </w:pPr>
      <w:rPr>
        <w:rFonts w:ascii="Symbol" w:hAnsi="Symbol" w:hint="default"/>
        <w:b/>
        <w:i w:val="0"/>
        <w:color w:val="auto"/>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B9C390A"/>
    <w:multiLevelType w:val="multilevel"/>
    <w:tmpl w:val="0407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4" w15:restartNumberingAfterBreak="0">
    <w:nsid w:val="5EF36DBF"/>
    <w:multiLevelType w:val="multilevel"/>
    <w:tmpl w:val="CFD4B26A"/>
    <w:lvl w:ilvl="0">
      <w:start w:val="1"/>
      <w:numFmt w:val="decimal"/>
      <w:lvlText w:val="%1."/>
      <w:lvlJc w:val="left"/>
      <w:pPr>
        <w:tabs>
          <w:tab w:val="num" w:pos="360"/>
        </w:tabs>
        <w:ind w:left="360" w:hanging="360"/>
      </w:pPr>
      <w:rPr>
        <w:i w:val="0"/>
        <w:sz w:val="24"/>
        <w:szCs w:val="24"/>
      </w:rPr>
    </w:lvl>
    <w:lvl w:ilvl="1">
      <w:start w:val="1"/>
      <w:numFmt w:val="decimal"/>
      <w:lvlText w:val="%1.%2."/>
      <w:lvlJc w:val="left"/>
      <w:pPr>
        <w:tabs>
          <w:tab w:val="num" w:pos="792"/>
        </w:tabs>
        <w:ind w:left="792" w:hanging="432"/>
      </w:pPr>
      <w:rPr>
        <w:b/>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rPr>
        <w:i w:val="0"/>
        <w:sz w:val="24"/>
        <w:szCs w:val="24"/>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5" w15:restartNumberingAfterBreak="0">
    <w:nsid w:val="60630540"/>
    <w:multiLevelType w:val="hybridMultilevel"/>
    <w:tmpl w:val="1B1205BC"/>
    <w:lvl w:ilvl="0" w:tplc="643A6E14">
      <w:numFmt w:val="bullet"/>
      <w:lvlText w:val="-"/>
      <w:lvlJc w:val="left"/>
      <w:pPr>
        <w:tabs>
          <w:tab w:val="num" w:pos="1440"/>
        </w:tabs>
        <w:ind w:left="1440" w:hanging="360"/>
      </w:pPr>
      <w:rPr>
        <w:rFonts w:ascii="Arial" w:eastAsia="Ravie" w:hAnsi="Arial" w:cs="Aria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12A42A3"/>
    <w:multiLevelType w:val="hybridMultilevel"/>
    <w:tmpl w:val="297CE8EC"/>
    <w:lvl w:ilvl="0" w:tplc="514416B6">
      <w:start w:val="1"/>
      <w:numFmt w:val="decimal"/>
      <w:lvlText w:val="(%1)"/>
      <w:lvlJc w:val="left"/>
      <w:pPr>
        <w:tabs>
          <w:tab w:val="num" w:pos="1080"/>
        </w:tabs>
        <w:ind w:left="1080" w:hanging="360"/>
      </w:pPr>
      <w:rPr>
        <w:rFonts w:hint="default"/>
      </w:rPr>
    </w:lvl>
    <w:lvl w:ilvl="1" w:tplc="70421D08">
      <w:numFmt w:val="bullet"/>
      <w:lvlText w:val="-"/>
      <w:lvlJc w:val="left"/>
      <w:pPr>
        <w:tabs>
          <w:tab w:val="num" w:pos="1440"/>
        </w:tabs>
        <w:ind w:left="1440" w:hanging="360"/>
      </w:pPr>
      <w:rPr>
        <w:rFonts w:ascii="Arial" w:hAnsi="Arial" w:hint="default"/>
        <w:b w:val="0"/>
        <w:i w:val="0"/>
      </w:rPr>
    </w:lvl>
    <w:lvl w:ilvl="2" w:tplc="0407001B">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7" w15:restartNumberingAfterBreak="0">
    <w:nsid w:val="67527D6D"/>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8" w15:restartNumberingAfterBreak="0">
    <w:nsid w:val="6AA45AE7"/>
    <w:multiLevelType w:val="multilevel"/>
    <w:tmpl w:val="6CDE2250"/>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539"/>
        </w:tabs>
        <w:ind w:left="539" w:hanging="539"/>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6B887BEE"/>
    <w:multiLevelType w:val="hybridMultilevel"/>
    <w:tmpl w:val="4EEE7628"/>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0" w15:restartNumberingAfterBreak="0">
    <w:nsid w:val="6C0B2645"/>
    <w:multiLevelType w:val="multilevel"/>
    <w:tmpl w:val="47D07486"/>
    <w:lvl w:ilvl="0">
      <w:start w:val="1"/>
      <w:numFmt w:val="decimal"/>
      <w:lvlText w:val="%1"/>
      <w:lvlJc w:val="left"/>
      <w:pPr>
        <w:tabs>
          <w:tab w:val="num" w:pos="360"/>
        </w:tabs>
        <w:ind w:left="360" w:hanging="360"/>
      </w:pPr>
      <w:rPr>
        <w:rFonts w:hint="default"/>
      </w:rPr>
    </w:lvl>
    <w:lvl w:ilvl="1">
      <w:start w:val="1"/>
      <w:numFmt w:val="decimal"/>
      <w:lvlRestart w:val="0"/>
      <w:lvlText w:val="1.%2"/>
      <w:lvlJc w:val="left"/>
      <w:pPr>
        <w:tabs>
          <w:tab w:val="num" w:pos="539"/>
        </w:tabs>
        <w:ind w:left="539" w:hanging="539"/>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1" w15:restartNumberingAfterBreak="0">
    <w:nsid w:val="6C3161D1"/>
    <w:multiLevelType w:val="multilevel"/>
    <w:tmpl w:val="8B0E24A4"/>
    <w:lvl w:ilvl="0">
      <w:start w:val="1"/>
      <w:numFmt w:val="decimal"/>
      <w:lvlText w:val="%1."/>
      <w:lvlJc w:val="left"/>
      <w:pPr>
        <w:tabs>
          <w:tab w:val="num" w:pos="360"/>
        </w:tabs>
        <w:ind w:left="360" w:hanging="360"/>
      </w:pPr>
      <w:rPr>
        <w:rFonts w:cs="Times New Roman"/>
        <w:i w:val="0"/>
        <w:sz w:val="24"/>
        <w:szCs w:val="24"/>
      </w:rPr>
    </w:lvl>
    <w:lvl w:ilvl="1">
      <w:start w:val="1"/>
      <w:numFmt w:val="lowerLetter"/>
      <w:lvlText w:val="%2."/>
      <w:lvlJc w:val="left"/>
      <w:pPr>
        <w:tabs>
          <w:tab w:val="num" w:pos="1080"/>
        </w:tabs>
        <w:ind w:left="1080" w:hanging="360"/>
      </w:pPr>
      <w:rPr>
        <w:rFonts w:cs="Times New Roman"/>
      </w:rPr>
    </w:lvl>
    <w:lvl w:ilvl="2">
      <w:start w:val="1"/>
      <w:numFmt w:val="lowerRoman"/>
      <w:lvlText w:val="%3."/>
      <w:lvlJc w:val="right"/>
      <w:pPr>
        <w:tabs>
          <w:tab w:val="num" w:pos="1800"/>
        </w:tabs>
        <w:ind w:left="1800" w:hanging="180"/>
      </w:pPr>
      <w:rPr>
        <w:rFonts w:cs="Times New Roman"/>
      </w:rPr>
    </w:lvl>
    <w:lvl w:ilvl="3">
      <w:start w:val="1"/>
      <w:numFmt w:val="decimal"/>
      <w:lvlText w:val="%4."/>
      <w:lvlJc w:val="left"/>
      <w:pPr>
        <w:tabs>
          <w:tab w:val="num" w:pos="2520"/>
        </w:tabs>
        <w:ind w:left="2520" w:hanging="360"/>
      </w:pPr>
      <w:rPr>
        <w:i w:val="0"/>
        <w:sz w:val="24"/>
        <w:szCs w:val="24"/>
      </w:rPr>
    </w:lvl>
    <w:lvl w:ilvl="4">
      <w:start w:val="1"/>
      <w:numFmt w:val="lowerLetter"/>
      <w:lvlText w:val="%5."/>
      <w:lvlJc w:val="left"/>
      <w:pPr>
        <w:tabs>
          <w:tab w:val="num" w:pos="3240"/>
        </w:tabs>
        <w:ind w:left="3240" w:hanging="360"/>
      </w:pPr>
      <w:rPr>
        <w:rFonts w:cs="Times New Roman"/>
      </w:rPr>
    </w:lvl>
    <w:lvl w:ilvl="5">
      <w:start w:val="1"/>
      <w:numFmt w:val="lowerRoman"/>
      <w:lvlText w:val="%6."/>
      <w:lvlJc w:val="righ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32" w15:restartNumberingAfterBreak="0">
    <w:nsid w:val="717A2EE1"/>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3" w15:restartNumberingAfterBreak="0">
    <w:nsid w:val="73DF7E62"/>
    <w:multiLevelType w:val="hybridMultilevel"/>
    <w:tmpl w:val="763EC13E"/>
    <w:lvl w:ilvl="0" w:tplc="5832E57A">
      <w:start w:val="13"/>
      <w:numFmt w:val="decimalZero"/>
      <w:lvlText w:val="%1."/>
      <w:lvlJc w:val="left"/>
      <w:pPr>
        <w:tabs>
          <w:tab w:val="num" w:pos="360"/>
        </w:tabs>
        <w:ind w:left="360" w:hanging="360"/>
      </w:pPr>
      <w:rPr>
        <w:rFonts w:hint="default"/>
      </w:rPr>
    </w:lvl>
    <w:lvl w:ilvl="1" w:tplc="04070019" w:tentative="1">
      <w:start w:val="1"/>
      <w:numFmt w:val="lowerLetter"/>
      <w:lvlText w:val="%2."/>
      <w:lvlJc w:val="left"/>
      <w:pPr>
        <w:tabs>
          <w:tab w:val="num" w:pos="1080"/>
        </w:tabs>
        <w:ind w:left="1080" w:hanging="360"/>
      </w:pPr>
    </w:lvl>
    <w:lvl w:ilvl="2" w:tplc="0407001B" w:tentative="1">
      <w:start w:val="1"/>
      <w:numFmt w:val="lowerRoman"/>
      <w:lvlText w:val="%3."/>
      <w:lvlJc w:val="right"/>
      <w:pPr>
        <w:tabs>
          <w:tab w:val="num" w:pos="1800"/>
        </w:tabs>
        <w:ind w:left="1800" w:hanging="180"/>
      </w:pPr>
    </w:lvl>
    <w:lvl w:ilvl="3" w:tplc="0407000F" w:tentative="1">
      <w:start w:val="1"/>
      <w:numFmt w:val="decimal"/>
      <w:lvlText w:val="%4."/>
      <w:lvlJc w:val="left"/>
      <w:pPr>
        <w:tabs>
          <w:tab w:val="num" w:pos="2520"/>
        </w:tabs>
        <w:ind w:left="2520" w:hanging="360"/>
      </w:pPr>
    </w:lvl>
    <w:lvl w:ilvl="4" w:tplc="04070019" w:tentative="1">
      <w:start w:val="1"/>
      <w:numFmt w:val="lowerLetter"/>
      <w:lvlText w:val="%5."/>
      <w:lvlJc w:val="left"/>
      <w:pPr>
        <w:tabs>
          <w:tab w:val="num" w:pos="3240"/>
        </w:tabs>
        <w:ind w:left="3240" w:hanging="360"/>
      </w:pPr>
    </w:lvl>
    <w:lvl w:ilvl="5" w:tplc="0407001B" w:tentative="1">
      <w:start w:val="1"/>
      <w:numFmt w:val="lowerRoman"/>
      <w:lvlText w:val="%6."/>
      <w:lvlJc w:val="right"/>
      <w:pPr>
        <w:tabs>
          <w:tab w:val="num" w:pos="3960"/>
        </w:tabs>
        <w:ind w:left="3960" w:hanging="180"/>
      </w:pPr>
    </w:lvl>
    <w:lvl w:ilvl="6" w:tplc="0407000F" w:tentative="1">
      <w:start w:val="1"/>
      <w:numFmt w:val="decimal"/>
      <w:lvlText w:val="%7."/>
      <w:lvlJc w:val="left"/>
      <w:pPr>
        <w:tabs>
          <w:tab w:val="num" w:pos="4680"/>
        </w:tabs>
        <w:ind w:left="4680" w:hanging="360"/>
      </w:pPr>
    </w:lvl>
    <w:lvl w:ilvl="7" w:tplc="04070019" w:tentative="1">
      <w:start w:val="1"/>
      <w:numFmt w:val="lowerLetter"/>
      <w:lvlText w:val="%8."/>
      <w:lvlJc w:val="left"/>
      <w:pPr>
        <w:tabs>
          <w:tab w:val="num" w:pos="5400"/>
        </w:tabs>
        <w:ind w:left="5400" w:hanging="360"/>
      </w:pPr>
    </w:lvl>
    <w:lvl w:ilvl="8" w:tplc="0407001B" w:tentative="1">
      <w:start w:val="1"/>
      <w:numFmt w:val="lowerRoman"/>
      <w:lvlText w:val="%9."/>
      <w:lvlJc w:val="right"/>
      <w:pPr>
        <w:tabs>
          <w:tab w:val="num" w:pos="6120"/>
        </w:tabs>
        <w:ind w:left="6120" w:hanging="180"/>
      </w:pPr>
    </w:lvl>
  </w:abstractNum>
  <w:abstractNum w:abstractNumId="34" w15:restartNumberingAfterBreak="0">
    <w:nsid w:val="752727D5"/>
    <w:multiLevelType w:val="hybridMultilevel"/>
    <w:tmpl w:val="84C6293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5" w15:restartNumberingAfterBreak="0">
    <w:nsid w:val="7689263D"/>
    <w:multiLevelType w:val="multilevel"/>
    <w:tmpl w:val="47D07486"/>
    <w:lvl w:ilvl="0">
      <w:start w:val="1"/>
      <w:numFmt w:val="decimal"/>
      <w:lvlText w:val="%1"/>
      <w:lvlJc w:val="left"/>
      <w:pPr>
        <w:tabs>
          <w:tab w:val="num" w:pos="360"/>
        </w:tabs>
        <w:ind w:left="360" w:hanging="360"/>
      </w:pPr>
      <w:rPr>
        <w:rFonts w:hint="default"/>
      </w:rPr>
    </w:lvl>
    <w:lvl w:ilvl="1">
      <w:start w:val="1"/>
      <w:numFmt w:val="decimal"/>
      <w:lvlRestart w:val="0"/>
      <w:lvlText w:val="1.%2"/>
      <w:lvlJc w:val="left"/>
      <w:pPr>
        <w:tabs>
          <w:tab w:val="num" w:pos="539"/>
        </w:tabs>
        <w:ind w:left="539" w:hanging="539"/>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6" w15:restartNumberingAfterBreak="0">
    <w:nsid w:val="7C7F6D92"/>
    <w:multiLevelType w:val="multilevel"/>
    <w:tmpl w:val="E50E0D3C"/>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8"/>
  </w:num>
  <w:num w:numId="2">
    <w:abstractNumId w:val="31"/>
  </w:num>
  <w:num w:numId="3">
    <w:abstractNumId w:val="23"/>
  </w:num>
  <w:num w:numId="4">
    <w:abstractNumId w:val="22"/>
  </w:num>
  <w:num w:numId="5">
    <w:abstractNumId w:val="32"/>
  </w:num>
  <w:num w:numId="6">
    <w:abstractNumId w:val="1"/>
  </w:num>
  <w:num w:numId="7">
    <w:abstractNumId w:val="7"/>
  </w:num>
  <w:num w:numId="8">
    <w:abstractNumId w:val="27"/>
  </w:num>
  <w:num w:numId="9">
    <w:abstractNumId w:val="25"/>
  </w:num>
  <w:num w:numId="10">
    <w:abstractNumId w:val="0"/>
  </w:num>
  <w:num w:numId="11">
    <w:abstractNumId w:val="29"/>
  </w:num>
  <w:num w:numId="12">
    <w:abstractNumId w:val="10"/>
  </w:num>
  <w:num w:numId="13">
    <w:abstractNumId w:val="20"/>
  </w:num>
  <w:num w:numId="14">
    <w:abstractNumId w:val="36"/>
  </w:num>
  <w:num w:numId="15">
    <w:abstractNumId w:val="17"/>
  </w:num>
  <w:num w:numId="16">
    <w:abstractNumId w:val="11"/>
  </w:num>
  <w:num w:numId="17">
    <w:abstractNumId w:val="9"/>
  </w:num>
  <w:num w:numId="18">
    <w:abstractNumId w:val="16"/>
  </w:num>
  <w:num w:numId="19">
    <w:abstractNumId w:val="33"/>
  </w:num>
  <w:num w:numId="20">
    <w:abstractNumId w:val="15"/>
  </w:num>
  <w:num w:numId="21">
    <w:abstractNumId w:val="8"/>
  </w:num>
  <w:num w:numId="22">
    <w:abstractNumId w:val="35"/>
  </w:num>
  <w:num w:numId="23">
    <w:abstractNumId w:val="21"/>
  </w:num>
  <w:num w:numId="24">
    <w:abstractNumId w:val="28"/>
  </w:num>
  <w:num w:numId="25">
    <w:abstractNumId w:val="19"/>
  </w:num>
  <w:num w:numId="26">
    <w:abstractNumId w:val="35"/>
    <w:lvlOverride w:ilvl="0">
      <w:lvl w:ilvl="0">
        <w:start w:val="1"/>
        <w:numFmt w:val="decimal"/>
        <w:lvlText w:val="%1"/>
        <w:lvlJc w:val="left"/>
        <w:pPr>
          <w:tabs>
            <w:tab w:val="num" w:pos="360"/>
          </w:tabs>
          <w:ind w:left="360" w:hanging="360"/>
        </w:pPr>
        <w:rPr>
          <w:rFonts w:hint="default"/>
        </w:rPr>
      </w:lvl>
    </w:lvlOverride>
    <w:lvlOverride w:ilvl="1">
      <w:lvl w:ilvl="1">
        <w:start w:val="1"/>
        <w:numFmt w:val="decimal"/>
        <w:lvlText w:val="1.%2"/>
        <w:lvlJc w:val="left"/>
        <w:pPr>
          <w:tabs>
            <w:tab w:val="num" w:pos="539"/>
          </w:tabs>
          <w:ind w:left="539" w:hanging="539"/>
        </w:pPr>
        <w:rPr>
          <w:rFonts w:hint="default"/>
        </w:rPr>
      </w:lvl>
    </w:lvlOverride>
    <w:lvlOverride w:ilvl="2">
      <w:lvl w:ilvl="2">
        <w:start w:val="1"/>
        <w:numFmt w:val="decimal"/>
        <w:lvlText w:val="%1.%2.%3"/>
        <w:lvlJc w:val="left"/>
        <w:pPr>
          <w:tabs>
            <w:tab w:val="num" w:pos="720"/>
          </w:tabs>
          <w:ind w:left="720" w:hanging="720"/>
        </w:pPr>
        <w:rPr>
          <w:rFonts w:hint="default"/>
        </w:rPr>
      </w:lvl>
    </w:lvlOverride>
    <w:lvlOverride w:ilvl="3">
      <w:lvl w:ilvl="3">
        <w:start w:val="1"/>
        <w:numFmt w:val="decimal"/>
        <w:lvlText w:val="%1.%2.%3.%4"/>
        <w:lvlJc w:val="left"/>
        <w:pPr>
          <w:tabs>
            <w:tab w:val="num" w:pos="720"/>
          </w:tabs>
          <w:ind w:left="720" w:hanging="720"/>
        </w:pPr>
        <w:rPr>
          <w:rFonts w:hint="default"/>
        </w:rPr>
      </w:lvl>
    </w:lvlOverride>
    <w:lvlOverride w:ilvl="4">
      <w:lvl w:ilvl="4">
        <w:start w:val="1"/>
        <w:numFmt w:val="decimal"/>
        <w:lvlText w:val="%1.%2.%3.%4.%5"/>
        <w:lvlJc w:val="left"/>
        <w:pPr>
          <w:tabs>
            <w:tab w:val="num" w:pos="1080"/>
          </w:tabs>
          <w:ind w:left="1080" w:hanging="1080"/>
        </w:pPr>
        <w:rPr>
          <w:rFonts w:hint="default"/>
        </w:rPr>
      </w:lvl>
    </w:lvlOverride>
    <w:lvlOverride w:ilvl="5">
      <w:lvl w:ilvl="5">
        <w:start w:val="1"/>
        <w:numFmt w:val="decimal"/>
        <w:lvlText w:val="%1.%2.%3.%4.%5.%6"/>
        <w:lvlJc w:val="left"/>
        <w:pPr>
          <w:tabs>
            <w:tab w:val="num" w:pos="1080"/>
          </w:tabs>
          <w:ind w:left="1080" w:hanging="1080"/>
        </w:pPr>
        <w:rPr>
          <w:rFonts w:hint="default"/>
        </w:rPr>
      </w:lvl>
    </w:lvlOverride>
    <w:lvlOverride w:ilvl="6">
      <w:lvl w:ilvl="6">
        <w:start w:val="1"/>
        <w:numFmt w:val="decimal"/>
        <w:lvlText w:val="%1.%2.%3.%4.%5.%6.%7"/>
        <w:lvlJc w:val="left"/>
        <w:pPr>
          <w:tabs>
            <w:tab w:val="num" w:pos="1440"/>
          </w:tabs>
          <w:ind w:left="1440" w:hanging="1440"/>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800"/>
          </w:tabs>
          <w:ind w:left="1800" w:hanging="1800"/>
        </w:pPr>
        <w:rPr>
          <w:rFonts w:hint="default"/>
        </w:rPr>
      </w:lvl>
    </w:lvlOverride>
  </w:num>
  <w:num w:numId="27">
    <w:abstractNumId w:val="30"/>
  </w:num>
  <w:num w:numId="28">
    <w:abstractNumId w:val="35"/>
    <w:lvlOverride w:ilvl="0">
      <w:lvl w:ilvl="0">
        <w:start w:val="1"/>
        <w:numFmt w:val="decimal"/>
        <w:lvlText w:val="%1"/>
        <w:lvlJc w:val="left"/>
        <w:pPr>
          <w:tabs>
            <w:tab w:val="num" w:pos="360"/>
          </w:tabs>
          <w:ind w:left="360" w:hanging="360"/>
        </w:pPr>
        <w:rPr>
          <w:rFonts w:hint="default"/>
        </w:rPr>
      </w:lvl>
    </w:lvlOverride>
    <w:lvlOverride w:ilvl="1">
      <w:lvl w:ilvl="1">
        <w:start w:val="1"/>
        <w:numFmt w:val="decimal"/>
        <w:lvlText w:val="1.%2"/>
        <w:lvlJc w:val="left"/>
        <w:pPr>
          <w:tabs>
            <w:tab w:val="num" w:pos="539"/>
          </w:tabs>
          <w:ind w:left="539" w:hanging="539"/>
        </w:pPr>
        <w:rPr>
          <w:rFonts w:hint="default"/>
        </w:rPr>
      </w:lvl>
    </w:lvlOverride>
    <w:lvlOverride w:ilvl="2">
      <w:lvl w:ilvl="2">
        <w:start w:val="1"/>
        <w:numFmt w:val="decimal"/>
        <w:lvlText w:val="%1.%2.%3"/>
        <w:lvlJc w:val="left"/>
        <w:pPr>
          <w:tabs>
            <w:tab w:val="num" w:pos="720"/>
          </w:tabs>
          <w:ind w:left="720" w:hanging="720"/>
        </w:pPr>
        <w:rPr>
          <w:rFonts w:hint="default"/>
        </w:rPr>
      </w:lvl>
    </w:lvlOverride>
    <w:lvlOverride w:ilvl="3">
      <w:lvl w:ilvl="3">
        <w:start w:val="1"/>
        <w:numFmt w:val="decimal"/>
        <w:lvlText w:val="%1.%2.%3.%4"/>
        <w:lvlJc w:val="left"/>
        <w:pPr>
          <w:tabs>
            <w:tab w:val="num" w:pos="720"/>
          </w:tabs>
          <w:ind w:left="720" w:hanging="720"/>
        </w:pPr>
        <w:rPr>
          <w:rFonts w:hint="default"/>
        </w:rPr>
      </w:lvl>
    </w:lvlOverride>
    <w:lvlOverride w:ilvl="4">
      <w:lvl w:ilvl="4">
        <w:start w:val="1"/>
        <w:numFmt w:val="decimal"/>
        <w:lvlText w:val="%1.%2.%3.%4.%5"/>
        <w:lvlJc w:val="left"/>
        <w:pPr>
          <w:tabs>
            <w:tab w:val="num" w:pos="1080"/>
          </w:tabs>
          <w:ind w:left="1080" w:hanging="1080"/>
        </w:pPr>
        <w:rPr>
          <w:rFonts w:hint="default"/>
        </w:rPr>
      </w:lvl>
    </w:lvlOverride>
    <w:lvlOverride w:ilvl="5">
      <w:lvl w:ilvl="5">
        <w:start w:val="1"/>
        <w:numFmt w:val="decimal"/>
        <w:lvlText w:val="%1.%2.%3.%4.%5.%6"/>
        <w:lvlJc w:val="left"/>
        <w:pPr>
          <w:tabs>
            <w:tab w:val="num" w:pos="1080"/>
          </w:tabs>
          <w:ind w:left="1080" w:hanging="1080"/>
        </w:pPr>
        <w:rPr>
          <w:rFonts w:hint="default"/>
        </w:rPr>
      </w:lvl>
    </w:lvlOverride>
    <w:lvlOverride w:ilvl="6">
      <w:lvl w:ilvl="6">
        <w:start w:val="1"/>
        <w:numFmt w:val="decimal"/>
        <w:lvlText w:val="%1.%2.%3.%4.%5.%6.%7"/>
        <w:lvlJc w:val="left"/>
        <w:pPr>
          <w:tabs>
            <w:tab w:val="num" w:pos="1440"/>
          </w:tabs>
          <w:ind w:left="1440" w:hanging="1440"/>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800"/>
          </w:tabs>
          <w:ind w:left="1800" w:hanging="1800"/>
        </w:pPr>
        <w:rPr>
          <w:rFonts w:hint="default"/>
        </w:rPr>
      </w:lvl>
    </w:lvlOverride>
  </w:num>
  <w:num w:numId="29">
    <w:abstractNumId w:val="24"/>
  </w:num>
  <w:num w:numId="30">
    <w:abstractNumId w:val="12"/>
  </w:num>
  <w:num w:numId="31">
    <w:abstractNumId w:val="14"/>
  </w:num>
  <w:num w:numId="32">
    <w:abstractNumId w:val="26"/>
  </w:num>
  <w:num w:numId="33">
    <w:abstractNumId w:val="13"/>
  </w:num>
  <w:num w:numId="34">
    <w:abstractNumId w:val="4"/>
  </w:num>
  <w:num w:numId="35">
    <w:abstractNumId w:val="2"/>
  </w:num>
  <w:num w:numId="36">
    <w:abstractNumId w:val="34"/>
  </w:num>
  <w:num w:numId="37">
    <w:abstractNumId w:val="6"/>
  </w:num>
  <w:num w:numId="38">
    <w:abstractNumId w:val="5"/>
  </w:num>
  <w:num w:numId="3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spinCount="100000" w:hashValue="BH+1vOnBluIvsK5BDD6xI2PzBtZOCGcVy9iuM9D7Elm53upvgy/ZTt+4NfrC7mwBIH1VEZXB+FBtrM+2ncKRlQ==" w:saltValue="FQFrfEWGtjAAKukEGy3oQg==" w:algorithmName="SHA-512"/>
  <w:defaultTabStop w:val="708"/>
  <w:autoHyphenation/>
  <w:hyphenationZone w:val="425"/>
  <w:characterSpacingControl w:val="doNotCompress"/>
  <w:hdrShapeDefaults>
    <o:shapedefaults v:ext="edit" spidmax="2242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Seitentext" w:val="Seiten"/>
  </w:docVar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4257"/>
    <o:shapelayout v:ext="edit">
      <o:idmap v:ext="edit" data="1"/>
    </o:shapelayout>
  </w:shapeDefaults>
  <w:decimalSymbol w:val=","/>
  <w:listSeparator w:val=";"/>
  <w15:docId w15:val="{67002B33-F28D-49E0-A36F-4D81DB4097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rFonts w:ascii="Arial" w:hAnsi="Arial"/>
      <w:sz w:val="22"/>
      <w:szCs w:val="24"/>
    </w:rPr>
  </w:style>
  <w:style w:type="paragraph" w:styleId="berschrift1">
    <w:name w:val="heading 1"/>
    <w:basedOn w:val="Standard"/>
    <w:next w:val="Standard"/>
    <w:link w:val="berschrift1Zchn"/>
    <w:qFormat/>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pPr>
  </w:style>
  <w:style w:type="paragraph" w:styleId="Fuzeile">
    <w:name w:val="footer"/>
    <w:basedOn w:val="Standard"/>
    <w:pPr>
      <w:tabs>
        <w:tab w:val="center" w:pos="4536"/>
        <w:tab w:val="right" w:pos="9072"/>
      </w:tabs>
    </w:pPr>
  </w:style>
  <w:style w:type="table" w:styleId="Tabellenraster">
    <w:name w:val="Table Grid"/>
    <w:basedOn w:val="NormaleTabell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
    <w:name w:val="Text"/>
    <w:basedOn w:val="Standard"/>
    <w:next w:val="Standard"/>
    <w:link w:val="TextZchn"/>
    <w:pPr>
      <w:spacing w:before="60" w:after="60"/>
    </w:pPr>
    <w:rPr>
      <w:sz w:val="20"/>
    </w:rPr>
  </w:style>
  <w:style w:type="numbering" w:styleId="111111">
    <w:name w:val="Outline List 2"/>
    <w:basedOn w:val="KeineListe"/>
    <w:pPr>
      <w:numPr>
        <w:numId w:val="3"/>
      </w:numPr>
    </w:pPr>
  </w:style>
  <w:style w:type="character" w:customStyle="1" w:styleId="TextZchn">
    <w:name w:val="Text Zchn"/>
    <w:basedOn w:val="Absatz-Standardschriftart"/>
    <w:link w:val="Text"/>
    <w:locked/>
    <w:rPr>
      <w:rFonts w:ascii="Arial" w:hAnsi="Arial"/>
      <w:szCs w:val="24"/>
      <w:lang w:val="de-DE" w:eastAsia="de-DE" w:bidi="ar-SA"/>
    </w:rPr>
  </w:style>
  <w:style w:type="character" w:styleId="Seitenzahl">
    <w:name w:val="page number"/>
    <w:basedOn w:val="Absatz-Standardschriftart"/>
  </w:style>
  <w:style w:type="character" w:styleId="Kommentarzeichen">
    <w:name w:val="annotation reference"/>
    <w:basedOn w:val="Absatz-Standardschriftart"/>
    <w:rPr>
      <w:sz w:val="16"/>
      <w:szCs w:val="16"/>
    </w:rPr>
  </w:style>
  <w:style w:type="paragraph" w:styleId="Kommentartext">
    <w:name w:val="annotation text"/>
    <w:basedOn w:val="Standard"/>
    <w:link w:val="KommentartextZchn"/>
    <w:rPr>
      <w:sz w:val="20"/>
      <w:szCs w:val="20"/>
    </w:rPr>
  </w:style>
  <w:style w:type="paragraph" w:styleId="Kommentarthema">
    <w:name w:val="annotation subject"/>
    <w:basedOn w:val="Kommentartext"/>
    <w:next w:val="Kommentartext"/>
    <w:semiHidden/>
    <w:rPr>
      <w:b/>
      <w:bCs/>
    </w:rPr>
  </w:style>
  <w:style w:type="paragraph" w:styleId="Sprechblasentext">
    <w:name w:val="Balloon Text"/>
    <w:basedOn w:val="Standard"/>
    <w:semiHidden/>
    <w:rPr>
      <w:rFonts w:ascii="Tahoma" w:hAnsi="Tahoma" w:cs="Tahoma"/>
      <w:sz w:val="16"/>
      <w:szCs w:val="16"/>
    </w:rPr>
  </w:style>
  <w:style w:type="paragraph" w:customStyle="1" w:styleId="IBAN">
    <w:name w:val="IBAN"/>
    <w:basedOn w:val="Text"/>
    <w:pPr>
      <w:spacing w:before="0" w:after="0"/>
      <w:jc w:val="center"/>
    </w:pPr>
    <w:rPr>
      <w:szCs w:val="20"/>
    </w:rPr>
  </w:style>
  <w:style w:type="paragraph" w:customStyle="1" w:styleId="BW1Standard">
    <w:name w:val="BW_1Standard"/>
    <w:basedOn w:val="Standard"/>
    <w:qFormat/>
    <w:rPr>
      <w:rFonts w:ascii="Times New Roman" w:hAnsi="Times New Roman"/>
      <w:sz w:val="24"/>
    </w:rPr>
  </w:style>
  <w:style w:type="paragraph" w:styleId="Funotentext">
    <w:name w:val="footnote text"/>
    <w:basedOn w:val="Standard"/>
    <w:link w:val="FunotentextZchn"/>
    <w:semiHidden/>
    <w:rPr>
      <w:sz w:val="20"/>
      <w:szCs w:val="20"/>
    </w:rPr>
  </w:style>
  <w:style w:type="character" w:styleId="Funotenzeichen">
    <w:name w:val="footnote reference"/>
    <w:basedOn w:val="Absatz-Standardschriftart"/>
    <w:rPr>
      <w:vertAlign w:val="superscript"/>
    </w:rPr>
  </w:style>
  <w:style w:type="character" w:customStyle="1" w:styleId="Tabelle5Zchn">
    <w:name w:val="Tabelle5 Zchn"/>
    <w:basedOn w:val="Absatz-Standardschriftart"/>
    <w:link w:val="Tabelle5"/>
    <w:locked/>
    <w:rPr>
      <w:rFonts w:ascii="Arial" w:hAnsi="Arial" w:cs="Arial"/>
      <w:sz w:val="18"/>
      <w:lang w:val="de-DE" w:eastAsia="de-DE" w:bidi="ar-SA"/>
    </w:rPr>
  </w:style>
  <w:style w:type="paragraph" w:customStyle="1" w:styleId="Tabelle5">
    <w:name w:val="Tabelle5"/>
    <w:basedOn w:val="Standard"/>
    <w:link w:val="Tabelle5Zchn"/>
    <w:pPr>
      <w:tabs>
        <w:tab w:val="left" w:pos="1092"/>
        <w:tab w:val="left" w:pos="4962"/>
        <w:tab w:val="left" w:pos="7088"/>
      </w:tabs>
      <w:spacing w:before="120" w:after="120"/>
      <w:jc w:val="both"/>
    </w:pPr>
    <w:rPr>
      <w:rFonts w:cs="Arial"/>
      <w:sz w:val="18"/>
      <w:szCs w:val="20"/>
    </w:rPr>
  </w:style>
  <w:style w:type="character" w:styleId="Hyperlink">
    <w:name w:val="Hyperlink"/>
    <w:basedOn w:val="Absatz-Standardschriftart"/>
    <w:uiPriority w:val="99"/>
    <w:rPr>
      <w:color w:val="0000FF"/>
      <w:u w:val="single"/>
    </w:rPr>
  </w:style>
  <w:style w:type="character" w:styleId="Platzhaltertext">
    <w:name w:val="Placeholder Text"/>
    <w:basedOn w:val="Absatz-Standardschriftart"/>
    <w:uiPriority w:val="99"/>
    <w:semiHidden/>
    <w:rPr>
      <w:color w:val="808080"/>
    </w:rPr>
  </w:style>
  <w:style w:type="character" w:customStyle="1" w:styleId="KommentartextZchn">
    <w:name w:val="Kommentartext Zchn"/>
    <w:basedOn w:val="Absatz-Standardschriftart"/>
    <w:link w:val="Kommentartext"/>
    <w:rPr>
      <w:rFonts w:ascii="Arial" w:hAnsi="Arial"/>
    </w:rPr>
  </w:style>
  <w:style w:type="paragraph" w:styleId="Listenabsatz">
    <w:name w:val="List Paragraph"/>
    <w:basedOn w:val="Standard"/>
    <w:uiPriority w:val="34"/>
    <w:qFormat/>
    <w:pPr>
      <w:ind w:left="720"/>
      <w:contextualSpacing/>
    </w:pPr>
  </w:style>
  <w:style w:type="paragraph" w:styleId="Endnotentext">
    <w:name w:val="endnote text"/>
    <w:basedOn w:val="Standard"/>
    <w:link w:val="EndnotentextZchn"/>
    <w:rPr>
      <w:sz w:val="20"/>
      <w:szCs w:val="20"/>
    </w:rPr>
  </w:style>
  <w:style w:type="character" w:customStyle="1" w:styleId="EndnotentextZchn">
    <w:name w:val="Endnotentext Zchn"/>
    <w:basedOn w:val="Absatz-Standardschriftart"/>
    <w:link w:val="Endnotentext"/>
    <w:rPr>
      <w:rFonts w:ascii="Arial" w:hAnsi="Arial"/>
    </w:rPr>
  </w:style>
  <w:style w:type="character" w:styleId="Endnotenzeichen">
    <w:name w:val="endnote reference"/>
    <w:basedOn w:val="Absatz-Standardschriftart"/>
    <w:rPr>
      <w:vertAlign w:val="superscript"/>
    </w:rPr>
  </w:style>
  <w:style w:type="character" w:customStyle="1" w:styleId="berschrift1Zchn">
    <w:name w:val="Überschrift 1 Zchn"/>
    <w:basedOn w:val="Absatz-Standardschriftart"/>
    <w:link w:val="berschrift1"/>
    <w:rPr>
      <w:rFonts w:asciiTheme="majorHAnsi" w:eastAsiaTheme="majorEastAsia" w:hAnsiTheme="majorHAnsi" w:cstheme="majorBidi"/>
      <w:b/>
      <w:bCs/>
      <w:color w:val="365F91" w:themeColor="accent1" w:themeShade="BF"/>
      <w:sz w:val="28"/>
      <w:szCs w:val="28"/>
    </w:rPr>
  </w:style>
  <w:style w:type="character" w:styleId="Fett">
    <w:name w:val="Strong"/>
    <w:basedOn w:val="Absatz-Standardschriftart"/>
    <w:uiPriority w:val="22"/>
    <w:qFormat/>
    <w:rPr>
      <w:b/>
      <w:bCs/>
    </w:rPr>
  </w:style>
  <w:style w:type="character" w:customStyle="1" w:styleId="FunotentextZchn">
    <w:name w:val="Fußnotentext Zchn"/>
    <w:basedOn w:val="Absatz-Standardschriftart"/>
    <w:link w:val="Funotentext"/>
    <w:semiHidden/>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7552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footer2.xml" Type="http://schemas.openxmlformats.org/officeDocument/2006/relationships/footer"/><Relationship Id="rId11" Target="http://www.l-bank.de" TargetMode="External" Type="http://schemas.openxmlformats.org/officeDocument/2006/relationships/hyperlink"/><Relationship Id="rId12" Target="mailto:Datenschutz@L-Bank.de" TargetMode="External" Type="http://schemas.openxmlformats.org/officeDocument/2006/relationships/hyperlink"/><Relationship Id="rId13" Target="mailto:Datenschutz@L-Bank.de" TargetMode="External" Type="http://schemas.openxmlformats.org/officeDocument/2006/relationships/hyperlink"/><Relationship Id="rId14" Target="mailto:Datenschutz@L-Bank.de" TargetMode="External" Type="http://schemas.openxmlformats.org/officeDocument/2006/relationships/hyperlink"/><Relationship Id="rId15" Target="footer3.xml" Type="http://schemas.openxmlformats.org/officeDocument/2006/relationships/footer"/><Relationship Id="rId16" Target="fontTable.xml" Type="http://schemas.openxmlformats.org/officeDocument/2006/relationships/fontTable"/><Relationship Id="rId17" Target="theme/theme1.xml" Type="http://schemas.openxmlformats.org/officeDocument/2006/relationships/theme"/><Relationship Id="rId2" Target="numbering.xml" Type="http://schemas.openxmlformats.org/officeDocument/2006/relationships/numbering"/><Relationship Id="rId3" Target="styles.xml" Type="http://schemas.openxmlformats.org/officeDocument/2006/relationships/styles"/><Relationship Id="rId4" Target="settings.xml" Type="http://schemas.openxmlformats.org/officeDocument/2006/relationships/settings"/><Relationship Id="rId5" Target="webSettings.xml" Type="http://schemas.openxmlformats.org/officeDocument/2006/relationships/webSettings"/><Relationship Id="rId6" Target="footnotes.xml" Type="http://schemas.openxmlformats.org/officeDocument/2006/relationships/footnotes"/><Relationship Id="rId7" Target="endnotes.xml" Type="http://schemas.openxmlformats.org/officeDocument/2006/relationships/endnotes"/><Relationship Id="rId8" Target="footer1.xml" Type="http://schemas.openxmlformats.org/officeDocument/2006/relationships/footer"/><Relationship Id="rId9" Target="header1.xml" Type="http://schemas.openxmlformats.org/officeDocument/2006/relationships/header"/></Relationships>
</file>

<file path=word/_rels/footnotes.xml.rels><?xml version="1.0" encoding="UTF-8" standalone="no"?><Relationships xmlns="http://schemas.openxmlformats.org/package/2006/relationships"><Relationship Id="rId1" Target="https://www.l-bank.de/legitimation-vertragspartner-finanzhilfen.html" TargetMode="External" Type="http://schemas.openxmlformats.org/officeDocument/2006/relationships/hyperlink"/></Relationships>
</file>

<file path=word/_rels/header1.xml.rels><?xml version="1.0" encoding="UTF-8" standalone="no"?><Relationships xmlns="http://schemas.openxmlformats.org/package/2006/relationships"><Relationship Id="rId1" Target="media/image1.jpeg" Type="http://schemas.openxmlformats.org/officeDocument/2006/relationships/image"/></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BD5620-58DE-4266-BAA7-1FD2659DEE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
  <TotalTime>0</TotalTime>
  <Pages>7</Pages>
  <Words>3030</Words>
  <Characters>19089</Characters>
  <Application/>
  <DocSecurity>0</DocSecurity>
  <Lines>159</Lines>
  <Paragraphs>44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22075</CharactersWithSpaces>
  <SharedDoc>false</SharedDoc>
  <HLinks>
    <vt:vector size="6" baseType="variant">
      <vt:variant>
        <vt:i4>2949242</vt:i4>
      </vt:variant>
      <vt:variant>
        <vt:i4>295</vt:i4>
      </vt:variant>
      <vt:variant>
        <vt:i4>0</vt:i4>
      </vt:variant>
      <vt:variant>
        <vt:i4>5</vt:i4>
      </vt:variant>
      <vt:variant>
        <vt:lpwstr>http://www.efre-bw.de/</vt:lpwstr>
      </vt:variant>
      <vt:variant>
        <vt:lpwstr/>
      </vt:variant>
    </vt:vector>
  </HLinks>
  <HyperlinksChanged>false</HyperlinksChanged>
  <AppVersion>16.0000</AppVersion>
  <Manager/>
  <HyperlinkBase/>
</Properties>
</file>

<file path=docProps/core.xml><?xml version="1.0" encoding="utf-8"?>
<cp:coreProperties xmlns:cp="http://schemas.openxmlformats.org/package/2006/metadata/core-properties" xmlns:dc="http://purl.org/dc/elements/1.1/" xmlns:dcterms="http://purl.org/dc/terms/" xmlns:xsi="http://www.w3.org/2001/XMLSchema-instance">
  <cp:revision>0</cp:revision>
</cp:coreProperties>
</file>